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0D613DEF" w:rsidR="00BB5B47" w:rsidRPr="009C40AE" w:rsidRDefault="00BB5B47" w:rsidP="00BB5B47">
      <w:pPr>
        <w:pStyle w:val="Header"/>
        <w:tabs>
          <w:tab w:val="right" w:pos="9639"/>
        </w:tabs>
        <w:rPr>
          <w:i/>
          <w:sz w:val="24"/>
          <w:szCs w:val="24"/>
        </w:rPr>
      </w:pPr>
      <w:r w:rsidRPr="009C40AE">
        <w:rPr>
          <w:sz w:val="24"/>
          <w:szCs w:val="24"/>
        </w:rPr>
        <w:t>3GPP TSG-RAN WG2 Meeting #13</w:t>
      </w:r>
      <w:r w:rsidR="00B859D3" w:rsidRPr="009C40AE">
        <w:rPr>
          <w:sz w:val="24"/>
          <w:szCs w:val="24"/>
        </w:rPr>
        <w:t>1</w:t>
      </w:r>
      <w:r w:rsidRPr="009C40AE">
        <w:rPr>
          <w:sz w:val="24"/>
          <w:szCs w:val="24"/>
        </w:rPr>
        <w:tab/>
        <w:t>R2-</w:t>
      </w:r>
      <w:r w:rsidR="00DF3A32" w:rsidRPr="009C40AE">
        <w:rPr>
          <w:sz w:val="24"/>
          <w:szCs w:val="24"/>
        </w:rPr>
        <w:t>25</w:t>
      </w:r>
      <w:r w:rsidR="00DF3A32" w:rsidRPr="009C40AE">
        <w:rPr>
          <w:sz w:val="24"/>
          <w:szCs w:val="24"/>
        </w:rPr>
        <w:t>06135</w:t>
      </w:r>
    </w:p>
    <w:p w14:paraId="3723E1D3" w14:textId="5718C9FC" w:rsidR="005432D9" w:rsidRPr="009C40AE" w:rsidRDefault="00B859D3" w:rsidP="00541A65">
      <w:pPr>
        <w:pStyle w:val="Header"/>
        <w:tabs>
          <w:tab w:val="right" w:pos="9641"/>
        </w:tabs>
        <w:rPr>
          <w:rFonts w:eastAsia="SimSun"/>
          <w:sz w:val="24"/>
          <w:szCs w:val="24"/>
          <w:lang w:eastAsia="zh-CN"/>
        </w:rPr>
      </w:pPr>
      <w:r w:rsidRPr="009C40AE">
        <w:rPr>
          <w:sz w:val="24"/>
        </w:rPr>
        <w:t>Bengaluru, India</w:t>
      </w:r>
      <w:r w:rsidR="00BB5B47" w:rsidRPr="009C40AE">
        <w:rPr>
          <w:sz w:val="24"/>
        </w:rPr>
        <w:t xml:space="preserve">, </w:t>
      </w:r>
      <w:r w:rsidRPr="009C40AE">
        <w:rPr>
          <w:sz w:val="24"/>
        </w:rPr>
        <w:t>2</w:t>
      </w:r>
      <w:r w:rsidR="008473E8" w:rsidRPr="009C40AE">
        <w:rPr>
          <w:sz w:val="24"/>
        </w:rPr>
        <w:t>5</w:t>
      </w:r>
      <w:r w:rsidR="00BB5B47" w:rsidRPr="009C40AE">
        <w:rPr>
          <w:sz w:val="24"/>
        </w:rPr>
        <w:t xml:space="preserve"> – 2</w:t>
      </w:r>
      <w:r w:rsidR="008473E8" w:rsidRPr="009C40AE">
        <w:rPr>
          <w:sz w:val="24"/>
        </w:rPr>
        <w:t>9</w:t>
      </w:r>
      <w:r w:rsidR="00BB5B47" w:rsidRPr="009C40AE">
        <w:rPr>
          <w:sz w:val="24"/>
        </w:rPr>
        <w:t xml:space="preserve"> </w:t>
      </w:r>
      <w:r w:rsidR="008473E8" w:rsidRPr="009C40AE">
        <w:rPr>
          <w:sz w:val="24"/>
        </w:rPr>
        <w:t>August</w:t>
      </w:r>
      <w:r w:rsidR="00BB5B47" w:rsidRPr="009C40AE">
        <w:rPr>
          <w:sz w:val="24"/>
        </w:rPr>
        <w:t xml:space="preserve"> 2025</w:t>
      </w:r>
      <w:r w:rsidR="00BB5B47" w:rsidRPr="009C40AE">
        <w:rPr>
          <w:sz w:val="24"/>
        </w:rPr>
        <w:tab/>
      </w:r>
      <w:r w:rsidR="00541A65" w:rsidRPr="009C40AE">
        <w:rPr>
          <w:sz w:val="24"/>
        </w:rPr>
        <w:tab/>
      </w:r>
    </w:p>
    <w:p w14:paraId="403CB9C0" w14:textId="77777777" w:rsidR="00A209D6" w:rsidRPr="009C40AE" w:rsidRDefault="00A209D6" w:rsidP="00A209D6">
      <w:pPr>
        <w:pStyle w:val="Header"/>
        <w:rPr>
          <w:sz w:val="24"/>
        </w:rPr>
      </w:pPr>
    </w:p>
    <w:p w14:paraId="0D04DE0E" w14:textId="1EF60F29" w:rsidR="008B549E" w:rsidRPr="009C40AE" w:rsidRDefault="008B549E" w:rsidP="008B549E">
      <w:pPr>
        <w:pStyle w:val="CRCoverPage"/>
        <w:tabs>
          <w:tab w:val="left" w:pos="1985"/>
        </w:tabs>
        <w:rPr>
          <w:rFonts w:cs="Arial"/>
          <w:b/>
          <w:sz w:val="24"/>
          <w:lang w:eastAsia="ja-JP"/>
        </w:rPr>
      </w:pPr>
      <w:r w:rsidRPr="009C40AE">
        <w:rPr>
          <w:rFonts w:cs="Arial"/>
          <w:b/>
          <w:sz w:val="24"/>
        </w:rPr>
        <w:t>Agenda item:</w:t>
      </w:r>
      <w:r w:rsidRPr="009C40AE">
        <w:rPr>
          <w:rFonts w:cs="Arial"/>
          <w:b/>
          <w:sz w:val="24"/>
        </w:rPr>
        <w:tab/>
      </w:r>
      <w:r w:rsidR="000D126E" w:rsidRPr="009C40AE">
        <w:rPr>
          <w:rFonts w:cs="Arial"/>
          <w:b/>
          <w:sz w:val="24"/>
          <w:lang w:eastAsia="ja-JP"/>
        </w:rPr>
        <w:t>8</w:t>
      </w:r>
      <w:r w:rsidRPr="009C40AE">
        <w:rPr>
          <w:rFonts w:cs="Arial"/>
          <w:b/>
          <w:sz w:val="24"/>
          <w:lang w:eastAsia="ja-JP"/>
        </w:rPr>
        <w:t>.</w:t>
      </w:r>
      <w:r w:rsidR="000D126E" w:rsidRPr="009C40AE">
        <w:rPr>
          <w:rFonts w:cs="Arial"/>
          <w:b/>
          <w:sz w:val="24"/>
          <w:lang w:eastAsia="ja-JP"/>
        </w:rPr>
        <w:t>3</w:t>
      </w:r>
      <w:r w:rsidRPr="009C40AE">
        <w:rPr>
          <w:rFonts w:cs="Arial"/>
          <w:b/>
          <w:sz w:val="24"/>
          <w:lang w:eastAsia="ja-JP"/>
        </w:rPr>
        <w:t>.</w:t>
      </w:r>
      <w:r w:rsidR="000D126E" w:rsidRPr="009C40AE">
        <w:rPr>
          <w:rFonts w:cs="Arial"/>
          <w:b/>
          <w:sz w:val="24"/>
          <w:lang w:eastAsia="ja-JP"/>
        </w:rPr>
        <w:t>2.1</w:t>
      </w:r>
    </w:p>
    <w:p w14:paraId="0EC781B3" w14:textId="77777777" w:rsidR="008B549E" w:rsidRPr="009C40AE" w:rsidRDefault="008B549E" w:rsidP="008B549E">
      <w:pPr>
        <w:tabs>
          <w:tab w:val="left" w:pos="1985"/>
        </w:tabs>
        <w:ind w:left="1985" w:hanging="1985"/>
        <w:rPr>
          <w:rFonts w:ascii="Arial" w:hAnsi="Arial" w:cs="Arial"/>
          <w:b/>
          <w:sz w:val="24"/>
        </w:rPr>
      </w:pPr>
      <w:r w:rsidRPr="009C40AE">
        <w:rPr>
          <w:rFonts w:ascii="Arial" w:hAnsi="Arial" w:cs="Arial"/>
          <w:b/>
          <w:sz w:val="24"/>
        </w:rPr>
        <w:t>Source:</w:t>
      </w:r>
      <w:r w:rsidRPr="009C40AE">
        <w:rPr>
          <w:rFonts w:ascii="Arial" w:hAnsi="Arial" w:cs="Arial"/>
          <w:b/>
          <w:sz w:val="24"/>
        </w:rPr>
        <w:tab/>
        <w:t>Nokia</w:t>
      </w:r>
    </w:p>
    <w:p w14:paraId="16C775DD" w14:textId="5FD8D891" w:rsidR="008B549E" w:rsidRPr="009C40AE" w:rsidRDefault="008B549E" w:rsidP="008B549E">
      <w:pPr>
        <w:ind w:left="1985" w:hanging="1985"/>
        <w:rPr>
          <w:rFonts w:ascii="Arial" w:hAnsi="Arial" w:cs="Arial"/>
          <w:b/>
          <w:sz w:val="24"/>
        </w:rPr>
      </w:pPr>
      <w:r w:rsidRPr="009C40AE">
        <w:rPr>
          <w:rFonts w:ascii="Arial" w:hAnsi="Arial" w:cs="Arial"/>
          <w:b/>
          <w:sz w:val="24"/>
        </w:rPr>
        <w:t>Title:</w:t>
      </w:r>
      <w:r w:rsidRPr="009C40AE">
        <w:rPr>
          <w:rFonts w:ascii="Arial" w:hAnsi="Arial" w:cs="Arial"/>
          <w:b/>
          <w:sz w:val="24"/>
        </w:rPr>
        <w:tab/>
      </w:r>
      <w:r w:rsidR="000D126E" w:rsidRPr="009C40AE">
        <w:rPr>
          <w:rFonts w:ascii="Arial" w:hAnsi="Arial" w:cs="Arial"/>
          <w:b/>
          <w:sz w:val="24"/>
        </w:rPr>
        <w:t>Functionality management for RRM measurement prediction</w:t>
      </w:r>
      <w:r w:rsidR="00473C2C" w:rsidRPr="009C40AE">
        <w:rPr>
          <w:rFonts w:ascii="Arial" w:hAnsi="Arial" w:cs="Arial"/>
          <w:b/>
          <w:sz w:val="24"/>
        </w:rPr>
        <w:t xml:space="preserve"> </w:t>
      </w:r>
    </w:p>
    <w:p w14:paraId="7D015DD9" w14:textId="24DBC2F0" w:rsidR="008B549E" w:rsidRPr="009C40AE" w:rsidRDefault="008B549E" w:rsidP="008B549E">
      <w:pPr>
        <w:ind w:left="1985" w:hanging="1985"/>
        <w:rPr>
          <w:rFonts w:ascii="Arial" w:hAnsi="Arial" w:cs="Arial"/>
          <w:b/>
          <w:sz w:val="24"/>
        </w:rPr>
      </w:pPr>
      <w:r w:rsidRPr="009C40AE">
        <w:rPr>
          <w:rFonts w:ascii="Arial" w:hAnsi="Arial" w:cs="Arial"/>
          <w:b/>
          <w:sz w:val="24"/>
        </w:rPr>
        <w:t>WID/SID:</w:t>
      </w:r>
      <w:r w:rsidRPr="009C40AE">
        <w:rPr>
          <w:rFonts w:ascii="Arial" w:hAnsi="Arial" w:cs="Arial"/>
          <w:b/>
          <w:sz w:val="24"/>
        </w:rPr>
        <w:tab/>
      </w:r>
      <w:proofErr w:type="spellStart"/>
      <w:r w:rsidR="00473C2C" w:rsidRPr="009C40AE">
        <w:rPr>
          <w:rFonts w:ascii="Arial" w:hAnsi="Arial" w:cs="Arial"/>
          <w:b/>
          <w:sz w:val="24"/>
        </w:rPr>
        <w:t>FS_NR_AIML_Mob</w:t>
      </w:r>
      <w:proofErr w:type="spellEnd"/>
      <w:r w:rsidR="005708FD" w:rsidRPr="009C40AE">
        <w:rPr>
          <w:rFonts w:ascii="Arial" w:hAnsi="Arial" w:cs="Arial"/>
          <w:b/>
          <w:sz w:val="24"/>
        </w:rPr>
        <w:t xml:space="preserve"> – Release 19</w:t>
      </w:r>
    </w:p>
    <w:p w14:paraId="387A415F" w14:textId="77777777" w:rsidR="008B549E" w:rsidRPr="00B266B0" w:rsidRDefault="008B549E" w:rsidP="008B549E">
      <w:pPr>
        <w:tabs>
          <w:tab w:val="left" w:pos="1985"/>
        </w:tabs>
        <w:rPr>
          <w:rFonts w:ascii="Arial" w:hAnsi="Arial" w:cs="Arial"/>
          <w:b/>
          <w:bCs/>
          <w:sz w:val="24"/>
        </w:rPr>
      </w:pPr>
      <w:r w:rsidRPr="009C40AE">
        <w:rPr>
          <w:rFonts w:ascii="Arial" w:hAnsi="Arial" w:cs="Arial"/>
          <w:b/>
          <w:sz w:val="24"/>
        </w:rPr>
        <w:t>Document for:</w:t>
      </w:r>
      <w:r w:rsidRPr="009C40AE">
        <w:rPr>
          <w:rFonts w:ascii="Arial" w:hAnsi="Arial" w:cs="Arial"/>
          <w:b/>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78D052CB" w14:textId="77777777" w:rsidR="00B53480" w:rsidRPr="00DE190B" w:rsidRDefault="00B53480" w:rsidP="00B53480">
      <w:pPr>
        <w:rPr>
          <w:rFonts w:eastAsia="Arial"/>
          <w:bCs/>
          <w:lang w:eastAsia="zh-CN"/>
        </w:rPr>
      </w:pPr>
      <w:r w:rsidRPr="00DE190B">
        <w:rPr>
          <w:rFonts w:eastAsia="Arial"/>
          <w:bCs/>
          <w:lang w:eastAsia="zh-CN"/>
        </w:rPr>
        <w:t xml:space="preserve">It was agreed in RAN2#129bis that: </w:t>
      </w:r>
    </w:p>
    <w:p w14:paraId="6B0534D2" w14:textId="77777777" w:rsidR="00B53480" w:rsidRPr="005F1F3C" w:rsidRDefault="00B53480" w:rsidP="00DA5095">
      <w:pPr>
        <w:pStyle w:val="Doc-text2"/>
        <w:numPr>
          <w:ilvl w:val="0"/>
          <w:numId w:val="21"/>
        </w:numPr>
        <w:pBdr>
          <w:top w:val="single" w:sz="4" w:space="1" w:color="auto"/>
          <w:left w:val="single" w:sz="4" w:space="4" w:color="auto"/>
          <w:bottom w:val="single" w:sz="4" w:space="1" w:color="auto"/>
          <w:right w:val="single" w:sz="4" w:space="4" w:color="auto"/>
        </w:pBdr>
        <w:tabs>
          <w:tab w:val="clear" w:pos="1622"/>
          <w:tab w:val="left" w:pos="1276"/>
        </w:tabs>
        <w:spacing w:before="120"/>
        <w:ind w:left="426"/>
        <w:rPr>
          <w:color w:val="000000" w:themeColor="text1"/>
        </w:rPr>
      </w:pPr>
      <w:r w:rsidRPr="005F1F3C">
        <w:rPr>
          <w:color w:val="000000" w:themeColor="text1"/>
        </w:rPr>
        <w:t>The inference configuration and reporting for AI/ML mobility can be based on RRM measurement framework</w:t>
      </w:r>
    </w:p>
    <w:p w14:paraId="777ACAD8" w14:textId="782C2501" w:rsidR="00B53480" w:rsidRPr="003435F9" w:rsidRDefault="00B53480" w:rsidP="00B65490">
      <w:pPr>
        <w:spacing w:before="120" w:after="120"/>
        <w:rPr>
          <w:lang w:val="da-DK"/>
        </w:rPr>
      </w:pPr>
      <w:r>
        <w:rPr>
          <w:lang w:val="da-DK"/>
        </w:rPr>
        <w:t xml:space="preserve">The </w:t>
      </w:r>
      <w:proofErr w:type="spellStart"/>
      <w:r>
        <w:rPr>
          <w:lang w:val="da-DK"/>
        </w:rPr>
        <w:t>following</w:t>
      </w:r>
      <w:proofErr w:type="spellEnd"/>
      <w:r>
        <w:rPr>
          <w:lang w:val="da-DK"/>
        </w:rPr>
        <w:t xml:space="preserve"> agreements </w:t>
      </w:r>
      <w:proofErr w:type="spellStart"/>
      <w:r>
        <w:rPr>
          <w:lang w:val="da-DK"/>
        </w:rPr>
        <w:t>were</w:t>
      </w:r>
      <w:proofErr w:type="spellEnd"/>
      <w:r>
        <w:rPr>
          <w:lang w:val="da-DK"/>
        </w:rPr>
        <w:t xml:space="preserve"> made in RAN2#130:</w:t>
      </w:r>
    </w:p>
    <w:tbl>
      <w:tblPr>
        <w:tblStyle w:val="TableGrid"/>
        <w:tblW w:w="9781" w:type="dxa"/>
        <w:tblInd w:w="-5" w:type="dxa"/>
        <w:tblLook w:val="04A0" w:firstRow="1" w:lastRow="0" w:firstColumn="1" w:lastColumn="0" w:noHBand="0" w:noVBand="1"/>
      </w:tblPr>
      <w:tblGrid>
        <w:gridCol w:w="9781"/>
      </w:tblGrid>
      <w:tr w:rsidR="00B53480" w14:paraId="50CE0E26" w14:textId="77777777" w:rsidTr="003435F9">
        <w:tc>
          <w:tcPr>
            <w:tcW w:w="9781" w:type="dxa"/>
          </w:tcPr>
          <w:p w14:paraId="0E73A5CA" w14:textId="77777777" w:rsidR="00B53480" w:rsidRPr="004D1AAA" w:rsidRDefault="00B53480">
            <w:pPr>
              <w:pStyle w:val="Doc-text2"/>
              <w:ind w:left="363"/>
              <w:rPr>
                <w:b/>
                <w:bCs/>
              </w:rPr>
            </w:pPr>
            <w:r w:rsidRPr="004D1AAA">
              <w:rPr>
                <w:b/>
                <w:bCs/>
              </w:rPr>
              <w:t>Agreements</w:t>
            </w:r>
          </w:p>
          <w:p w14:paraId="05AC00DE" w14:textId="77777777" w:rsidR="00B53480" w:rsidRDefault="00B53480" w:rsidP="00DA5095">
            <w:pPr>
              <w:pStyle w:val="Doc-text2"/>
              <w:numPr>
                <w:ilvl w:val="0"/>
                <w:numId w:val="26"/>
              </w:numPr>
              <w:spacing w:before="120"/>
            </w:pPr>
            <w:r>
              <w:t>The following potential “inference parameters” can be considered for inference/measurement configuration, which provides the necessary information for UE to examine the applicability, it may contain</w:t>
            </w:r>
          </w:p>
          <w:p w14:paraId="32A9E6E4" w14:textId="77777777" w:rsidR="00B53480" w:rsidRDefault="00B53480" w:rsidP="00DA5095">
            <w:pPr>
              <w:pStyle w:val="Doc-text2"/>
              <w:spacing w:before="120"/>
              <w:ind w:left="723"/>
            </w:pPr>
            <w:r>
              <w:t>• PW length (for temporal case A)</w:t>
            </w:r>
          </w:p>
          <w:p w14:paraId="3B0B930B" w14:textId="77777777" w:rsidR="00B53480" w:rsidRDefault="00B53480" w:rsidP="00DA5095">
            <w:pPr>
              <w:pStyle w:val="Doc-text2"/>
              <w:spacing w:before="120"/>
              <w:ind w:left="723"/>
            </w:pPr>
            <w:r>
              <w:t xml:space="preserve">• Skipping pattern (e.g. SSB config that indicates SSBs transmitted) (optional).  MRRT (for temporal case </w:t>
            </w:r>
            <w:proofErr w:type="gramStart"/>
            <w:r>
              <w:t>B )</w:t>
            </w:r>
            <w:proofErr w:type="gramEnd"/>
            <w:r>
              <w:t xml:space="preserve"> not discussed in study item, but if RAN4 says otherwise can be considered in WI</w:t>
            </w:r>
          </w:p>
          <w:p w14:paraId="4614DB25" w14:textId="77777777" w:rsidR="00B53480" w:rsidRDefault="00B53480" w:rsidP="00DA5095">
            <w:pPr>
              <w:pStyle w:val="Doc-text2"/>
              <w:spacing w:before="120"/>
              <w:ind w:left="723"/>
            </w:pPr>
            <w:r>
              <w:t>• Measured and predicted beam pattern (optional).   MRRS (for spatial domain prediction) not discussed in study item, but if RAN4 says otherwise can be considered in WI</w:t>
            </w:r>
          </w:p>
          <w:p w14:paraId="29280597" w14:textId="77777777" w:rsidR="00B53480" w:rsidRDefault="00B53480" w:rsidP="00DA5095">
            <w:pPr>
              <w:pStyle w:val="Doc-text2"/>
              <w:spacing w:before="120"/>
              <w:ind w:left="723"/>
            </w:pPr>
            <w:r>
              <w:t>• Measured and predicted frequency (For inter-</w:t>
            </w:r>
            <w:proofErr w:type="spellStart"/>
            <w:r>
              <w:t>freq</w:t>
            </w:r>
            <w:proofErr w:type="spellEnd"/>
            <w:r>
              <w:t xml:space="preserve"> domain prediction)</w:t>
            </w:r>
          </w:p>
          <w:p w14:paraId="7F6B41F3" w14:textId="77777777" w:rsidR="00B53480" w:rsidRDefault="00B53480" w:rsidP="00DA5095">
            <w:pPr>
              <w:pStyle w:val="Doc-text2"/>
              <w:numPr>
                <w:ilvl w:val="0"/>
                <w:numId w:val="26"/>
              </w:numPr>
              <w:spacing w:before="120"/>
            </w:pPr>
            <w:r w:rsidRPr="004D1AAA">
              <w:t>Model related choices (i.e., cluster-based vs. cell-based, L1 filtering, RRM sub-use cases, OW length, direct vs. indirect) can be up to UE implementation unless a requirement is identified to specify them.</w:t>
            </w:r>
          </w:p>
        </w:tc>
      </w:tr>
    </w:tbl>
    <w:p w14:paraId="2C3A416B" w14:textId="757C371C" w:rsidR="00B53480" w:rsidRDefault="00B53480" w:rsidP="1D7F59CC">
      <w:pPr>
        <w:spacing w:after="0"/>
        <w:rPr>
          <w:rFonts w:eastAsia="Arial"/>
          <w:lang w:eastAsia="zh-CN"/>
        </w:rPr>
      </w:pPr>
    </w:p>
    <w:p w14:paraId="71645151" w14:textId="126FBACD" w:rsidR="147724D9" w:rsidRDefault="147724D9" w:rsidP="1D7F59CC">
      <w:pPr>
        <w:spacing w:after="0"/>
        <w:rPr>
          <w:rFonts w:eastAsia="Arial"/>
        </w:rPr>
      </w:pPr>
      <w:r w:rsidRPr="1D7F59CC">
        <w:rPr>
          <w:rFonts w:eastAsia="Arial"/>
          <w:lang w:eastAsia="zh-CN"/>
        </w:rPr>
        <w:t>In the contribution we present our views on the time domain measurement prediction. We highlight how the different use-cases identified in the study can be merged into the same procedure and provide a discussion on the parameters that become relevant from configuration viewpoint. We also discuss the monitoring aspects relevant to measurement predictions and the associated KPIs.</w:t>
      </w:r>
    </w:p>
    <w:p w14:paraId="2F0575B0" w14:textId="7FF2596B" w:rsidR="008B549E" w:rsidRPr="006E13D1" w:rsidRDefault="008B549E" w:rsidP="008B549E">
      <w:pPr>
        <w:pStyle w:val="Heading1"/>
      </w:pPr>
      <w:r w:rsidRPr="006E13D1">
        <w:t>2</w:t>
      </w:r>
      <w:r w:rsidRPr="006E13D1">
        <w:tab/>
      </w:r>
      <w:r w:rsidR="006365A6">
        <w:t>Discussion</w:t>
      </w:r>
    </w:p>
    <w:p w14:paraId="275C503E" w14:textId="7411BDC0" w:rsidR="006365A6" w:rsidRPr="006365A6" w:rsidRDefault="008B549E" w:rsidP="00BB18AD">
      <w:pPr>
        <w:pStyle w:val="Heading2"/>
      </w:pPr>
      <w:r>
        <w:t>2</w:t>
      </w:r>
      <w:r w:rsidRPr="006E13D1">
        <w:t>.1</w:t>
      </w:r>
      <w:r w:rsidRPr="006E13D1">
        <w:tab/>
      </w:r>
      <w:r w:rsidR="008D14CC">
        <w:t xml:space="preserve">Time-Domain </w:t>
      </w:r>
      <w:r w:rsidR="006365A6">
        <w:t>RRM Measurement Prediction</w:t>
      </w:r>
      <w:r w:rsidR="008D14CC">
        <w:t xml:space="preserve"> Functionality Management</w:t>
      </w:r>
    </w:p>
    <w:p w14:paraId="0D4764C3" w14:textId="24980020" w:rsidR="006365A6" w:rsidRPr="006D1379" w:rsidRDefault="006365A6" w:rsidP="006365A6">
      <w:pPr>
        <w:pStyle w:val="3GPPNormalText"/>
        <w:ind w:left="0" w:hanging="22"/>
        <w:jc w:val="left"/>
        <w:rPr>
          <w:rFonts w:eastAsia="Arial"/>
          <w:bCs/>
          <w:sz w:val="20"/>
          <w:szCs w:val="20"/>
          <w:lang w:val="en-US"/>
        </w:rPr>
      </w:pPr>
      <w:r w:rsidRPr="006D1379">
        <w:rPr>
          <w:rFonts w:eastAsia="Arial"/>
          <w:bCs/>
          <w:sz w:val="20"/>
          <w:szCs w:val="20"/>
          <w:lang w:val="en-US"/>
        </w:rPr>
        <w:t xml:space="preserve">The measurement prediction can be understood as </w:t>
      </w:r>
      <w:r w:rsidR="00FA0E46">
        <w:rPr>
          <w:rFonts w:eastAsia="Arial"/>
          <w:bCs/>
          <w:sz w:val="20"/>
          <w:szCs w:val="20"/>
          <w:lang w:val="en-US"/>
        </w:rPr>
        <w:t>a</w:t>
      </w:r>
      <w:r w:rsidRPr="006D1379">
        <w:rPr>
          <w:rFonts w:eastAsia="Arial"/>
          <w:bCs/>
          <w:sz w:val="20"/>
          <w:szCs w:val="20"/>
          <w:lang w:val="en-US"/>
        </w:rPr>
        <w:t xml:space="preserve"> predictive filter applied to the 5G measurement framework (TS 38.300). We will look at </w:t>
      </w:r>
      <w:r w:rsidR="00BB18AD">
        <w:rPr>
          <w:rFonts w:eastAsia="Arial"/>
          <w:bCs/>
          <w:sz w:val="20"/>
          <w:szCs w:val="20"/>
          <w:lang w:val="en-US"/>
        </w:rPr>
        <w:t xml:space="preserve">how </w:t>
      </w:r>
      <w:r w:rsidRPr="006D1379">
        <w:rPr>
          <w:rFonts w:eastAsia="Arial"/>
          <w:bCs/>
          <w:sz w:val="20"/>
          <w:szCs w:val="20"/>
          <w:lang w:val="en-US"/>
        </w:rPr>
        <w:t>the prediction can be included in the measurement framework in different sub-cases.</w:t>
      </w:r>
    </w:p>
    <w:p w14:paraId="06F14437" w14:textId="5BF1D473" w:rsidR="006365A6" w:rsidRPr="006D1379" w:rsidRDefault="006365A6" w:rsidP="32F5DF63">
      <w:pPr>
        <w:pStyle w:val="3GPPNormalText"/>
        <w:ind w:left="0" w:hanging="22"/>
        <w:jc w:val="left"/>
        <w:rPr>
          <w:rFonts w:eastAsia="Arial"/>
          <w:sz w:val="20"/>
          <w:szCs w:val="20"/>
          <w:lang w:val="en-US"/>
        </w:rPr>
      </w:pPr>
      <w:r w:rsidRPr="32F5DF63">
        <w:rPr>
          <w:rFonts w:eastAsia="Arial"/>
          <w:b/>
          <w:bCs/>
          <w:sz w:val="20"/>
          <w:szCs w:val="20"/>
          <w:lang w:val="en-US"/>
        </w:rPr>
        <w:t>Observation</w:t>
      </w:r>
      <w:r w:rsidR="0EFA174A" w:rsidRPr="32F5DF63">
        <w:rPr>
          <w:rFonts w:eastAsia="Arial"/>
          <w:b/>
          <w:bCs/>
          <w:sz w:val="20"/>
          <w:szCs w:val="20"/>
          <w:lang w:val="en-US"/>
        </w:rPr>
        <w:t xml:space="preserve"> </w:t>
      </w:r>
      <w:r w:rsidR="002F4504">
        <w:rPr>
          <w:rFonts w:eastAsia="Arial"/>
          <w:b/>
          <w:bCs/>
          <w:sz w:val="20"/>
          <w:szCs w:val="20"/>
          <w:lang w:val="en-US"/>
        </w:rPr>
        <w:t>1</w:t>
      </w:r>
      <w:r w:rsidRPr="32F5DF63">
        <w:rPr>
          <w:rFonts w:eastAsia="Arial"/>
          <w:b/>
          <w:bCs/>
          <w:sz w:val="20"/>
          <w:szCs w:val="20"/>
          <w:lang w:val="en-US"/>
        </w:rPr>
        <w:t>:</w:t>
      </w:r>
      <w:r w:rsidRPr="32F5DF63">
        <w:rPr>
          <w:rFonts w:eastAsia="Arial"/>
          <w:sz w:val="20"/>
          <w:szCs w:val="20"/>
          <w:lang w:val="en-US"/>
        </w:rPr>
        <w:t xml:space="preserve"> RRM measurement prediction </w:t>
      </w:r>
      <w:r w:rsidR="002F4504">
        <w:rPr>
          <w:rFonts w:eastAsia="Arial"/>
          <w:sz w:val="20"/>
          <w:szCs w:val="20"/>
          <w:lang w:val="en-US"/>
        </w:rPr>
        <w:t>serves as a</w:t>
      </w:r>
      <w:r w:rsidRPr="32F5DF63">
        <w:rPr>
          <w:rFonts w:eastAsia="Arial"/>
          <w:sz w:val="20"/>
          <w:szCs w:val="20"/>
          <w:lang w:val="en-US"/>
        </w:rPr>
        <w:t xml:space="preserve"> predictive filter</w:t>
      </w:r>
      <w:r w:rsidR="00FA0E46" w:rsidRPr="32F5DF63">
        <w:rPr>
          <w:rFonts w:eastAsia="Arial"/>
          <w:sz w:val="20"/>
          <w:szCs w:val="20"/>
          <w:lang w:val="en-US"/>
        </w:rPr>
        <w:t xml:space="preserve"> added</w:t>
      </w:r>
      <w:r w:rsidRPr="32F5DF63">
        <w:rPr>
          <w:rFonts w:eastAsia="Arial"/>
          <w:sz w:val="20"/>
          <w:szCs w:val="20"/>
          <w:lang w:val="en-US"/>
        </w:rPr>
        <w:t xml:space="preserve"> in the 5G measurement framework.</w:t>
      </w:r>
    </w:p>
    <w:p w14:paraId="70D2AE5F" w14:textId="5B7B9EFC" w:rsidR="006365A6" w:rsidRPr="0059478A" w:rsidRDefault="009E78C1" w:rsidP="006365A6">
      <w:pPr>
        <w:pStyle w:val="3GPPNormalText"/>
        <w:keepNext/>
        <w:jc w:val="left"/>
        <w:rPr>
          <w:lang w:val="en-US"/>
        </w:rPr>
      </w:pPr>
      <w:r>
        <w:rPr>
          <w:noProof/>
          <w:lang w:val="en-US"/>
        </w:rPr>
        <w:lastRenderedPageBreak/>
        <w:drawing>
          <wp:inline distT="0" distB="0" distL="0" distR="0" wp14:anchorId="135B4CEE" wp14:editId="6E5E3D79">
            <wp:extent cx="6227105" cy="1733661"/>
            <wp:effectExtent l="0" t="0" r="0" b="0"/>
            <wp:docPr id="13818708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76859" cy="1747513"/>
                    </a:xfrm>
                    <a:prstGeom prst="rect">
                      <a:avLst/>
                    </a:prstGeom>
                    <a:noFill/>
                  </pic:spPr>
                </pic:pic>
              </a:graphicData>
            </a:graphic>
          </wp:inline>
        </w:drawing>
      </w:r>
    </w:p>
    <w:p w14:paraId="1E616457" w14:textId="6A22791A" w:rsidR="006D1379" w:rsidRPr="00F57A51" w:rsidRDefault="006D1379" w:rsidP="006D1379">
      <w:pPr>
        <w:pStyle w:val="ListParagraph"/>
        <w:spacing w:line="259" w:lineRule="auto"/>
        <w:jc w:val="center"/>
        <w:rPr>
          <w:rFonts w:ascii="Arial" w:eastAsia="Arial" w:hAnsi="Arial" w:cs="Arial"/>
          <w:b/>
          <w:bCs/>
          <w:lang w:val="en-US" w:eastAsia="zh-CN"/>
        </w:rPr>
      </w:pPr>
      <w:bookmarkStart w:id="0" w:name="_Hlk200011675"/>
      <w:r w:rsidRPr="00875A44">
        <w:rPr>
          <w:rFonts w:ascii="Arial" w:eastAsia="Arial" w:hAnsi="Arial" w:cs="Arial"/>
          <w:b/>
          <w:lang w:val="en-US" w:eastAsia="zh-CN"/>
        </w:rPr>
        <w:t xml:space="preserve">Figure </w:t>
      </w:r>
      <w:r>
        <w:rPr>
          <w:rFonts w:ascii="Arial" w:eastAsia="Arial" w:hAnsi="Arial" w:cs="Arial"/>
          <w:b/>
          <w:lang w:val="en-US" w:eastAsia="zh-CN"/>
        </w:rPr>
        <w:t>2.1</w:t>
      </w:r>
      <w:r w:rsidRPr="00875A44">
        <w:rPr>
          <w:rFonts w:ascii="Arial" w:eastAsia="Arial" w:hAnsi="Arial" w:cs="Arial"/>
          <w:b/>
          <w:lang w:val="en-US" w:eastAsia="zh-CN"/>
        </w:rPr>
        <w:t xml:space="preserve">-1 </w:t>
      </w:r>
      <w:r w:rsidRPr="006D1379">
        <w:rPr>
          <w:rFonts w:ascii="Arial" w:eastAsia="Arial" w:hAnsi="Arial" w:cs="Arial"/>
          <w:b/>
          <w:lang w:val="en-US" w:eastAsia="zh-CN"/>
        </w:rPr>
        <w:t xml:space="preserve">Temporal Domain Case </w:t>
      </w:r>
      <w:proofErr w:type="gramStart"/>
      <w:r w:rsidRPr="006D1379">
        <w:rPr>
          <w:rFonts w:ascii="Arial" w:eastAsia="Arial" w:hAnsi="Arial" w:cs="Arial"/>
          <w:b/>
          <w:lang w:val="en-US" w:eastAsia="zh-CN"/>
        </w:rPr>
        <w:t>A</w:t>
      </w:r>
      <w:proofErr w:type="gramEnd"/>
      <w:r w:rsidRPr="006D1379">
        <w:rPr>
          <w:rFonts w:ascii="Arial" w:eastAsia="Arial" w:hAnsi="Arial" w:cs="Arial"/>
          <w:b/>
          <w:lang w:val="en-US" w:eastAsia="zh-CN"/>
        </w:rPr>
        <w:t xml:space="preserve"> Predictive Filter Sub-Case 2</w:t>
      </w:r>
    </w:p>
    <w:bookmarkEnd w:id="0"/>
    <w:p w14:paraId="6109FD04" w14:textId="0FFBAD85" w:rsidR="006365A6" w:rsidRDefault="006365A6" w:rsidP="006365A6">
      <w:pPr>
        <w:pStyle w:val="3GPPNormalText"/>
        <w:ind w:left="0" w:firstLine="0"/>
        <w:rPr>
          <w:rFonts w:eastAsia="Arial"/>
          <w:bCs/>
          <w:sz w:val="20"/>
          <w:szCs w:val="20"/>
          <w:lang w:val="en-US"/>
        </w:rPr>
      </w:pPr>
      <w:r w:rsidRPr="006D1379">
        <w:rPr>
          <w:rFonts w:eastAsia="Arial"/>
          <w:bCs/>
          <w:sz w:val="20"/>
          <w:szCs w:val="20"/>
          <w:lang w:val="en-US"/>
        </w:rPr>
        <w:t>Let’s first look at the sub-case 2, where both the input and the output of the filter are cell-level L3-filtered measurements. It is shown in Figure</w:t>
      </w:r>
      <w:r w:rsidR="006D1379" w:rsidRPr="006D1379">
        <w:rPr>
          <w:rFonts w:eastAsia="Arial"/>
          <w:bCs/>
          <w:sz w:val="20"/>
          <w:szCs w:val="20"/>
          <w:lang w:val="en-US"/>
        </w:rPr>
        <w:t xml:space="preserve"> 2.1-1</w:t>
      </w:r>
      <w:r w:rsidRPr="006D1379">
        <w:rPr>
          <w:rFonts w:eastAsia="Arial"/>
          <w:bCs/>
          <w:sz w:val="20"/>
          <w:szCs w:val="20"/>
          <w:lang w:val="en-US"/>
        </w:rPr>
        <w:t>. For each measurement period, the cell-level L3 measurement C</w:t>
      </w:r>
      <w:r w:rsidRPr="006D1379">
        <w:rPr>
          <w:rFonts w:eastAsia="Arial"/>
          <w:bCs/>
          <w:sz w:val="20"/>
          <w:szCs w:val="20"/>
          <w:vertAlign w:val="subscript"/>
          <w:lang w:val="en-US"/>
        </w:rPr>
        <w:t>t</w:t>
      </w:r>
      <w:r w:rsidRPr="006D1379">
        <w:rPr>
          <w:rFonts w:eastAsia="Arial"/>
          <w:bCs/>
          <w:sz w:val="20"/>
          <w:szCs w:val="20"/>
          <w:lang w:val="en-US"/>
        </w:rPr>
        <w:t xml:space="preserve"> is </w:t>
      </w:r>
      <w:r w:rsidR="00FA0E46">
        <w:rPr>
          <w:rFonts w:eastAsia="Arial"/>
          <w:bCs/>
          <w:sz w:val="20"/>
          <w:szCs w:val="20"/>
          <w:lang w:val="en-US"/>
        </w:rPr>
        <w:t>given as input</w:t>
      </w:r>
      <w:r w:rsidRPr="006D1379">
        <w:rPr>
          <w:rFonts w:eastAsia="Arial"/>
          <w:bCs/>
          <w:sz w:val="20"/>
          <w:szCs w:val="20"/>
          <w:lang w:val="en-US"/>
        </w:rPr>
        <w:t xml:space="preserve"> into the temporal domain case A predictive filter, which may additionally buffer the OW measurements, and predicts future measurements </w:t>
      </w:r>
      <m:oMath>
        <m:sSubSup>
          <m:sSubSupPr>
            <m:ctrlPr>
              <w:rPr>
                <w:rFonts w:ascii="Cambria Math" w:hAnsi="Cambria Math"/>
                <w:i/>
                <w:sz w:val="20"/>
                <w:szCs w:val="20"/>
                <w:lang w:val="en-US"/>
              </w:rPr>
            </m:ctrlPr>
          </m:sSubSupPr>
          <m:e>
            <m:r>
              <w:rPr>
                <w:rFonts w:ascii="Cambria Math" w:hAnsi="Cambria Math"/>
                <w:sz w:val="20"/>
                <w:szCs w:val="20"/>
                <w:lang w:val="en-US"/>
              </w:rPr>
              <m:t>C</m:t>
            </m:r>
          </m:e>
          <m:sub>
            <m:r>
              <w:rPr>
                <w:rFonts w:ascii="Cambria Math" w:hAnsi="Cambria Math"/>
                <w:sz w:val="20"/>
                <w:szCs w:val="20"/>
                <w:lang w:val="en-US"/>
              </w:rPr>
              <m:t>PW</m:t>
            </m:r>
          </m:sub>
          <m:sup>
            <m:r>
              <w:rPr>
                <w:rFonts w:ascii="Cambria Math" w:hAnsi="Cambria Math"/>
                <w:sz w:val="20"/>
                <w:szCs w:val="20"/>
                <w:lang w:val="en-US"/>
              </w:rPr>
              <m:t>p</m:t>
            </m:r>
          </m:sup>
        </m:sSubSup>
      </m:oMath>
      <w:r w:rsidRPr="006D1379">
        <w:rPr>
          <w:sz w:val="20"/>
          <w:szCs w:val="20"/>
          <w:lang w:val="en-US"/>
        </w:rPr>
        <w:t xml:space="preserve"> </w:t>
      </w:r>
      <w:r w:rsidRPr="006D1379">
        <w:rPr>
          <w:rFonts w:eastAsia="Arial"/>
          <w:bCs/>
          <w:sz w:val="20"/>
          <w:szCs w:val="20"/>
          <w:lang w:val="en-US"/>
        </w:rPr>
        <w:t xml:space="preserve">in the PW. </w:t>
      </w:r>
    </w:p>
    <w:p w14:paraId="4C66983B" w14:textId="37071E5F" w:rsidR="00F52D56" w:rsidRDefault="00F52D56" w:rsidP="00F52D56">
      <w:pPr>
        <w:rPr>
          <w:lang w:val="da-DK"/>
        </w:rPr>
      </w:pPr>
      <w:r w:rsidRPr="32F5DF63">
        <w:rPr>
          <w:rFonts w:eastAsia="Arial"/>
          <w:lang w:val="da-DK"/>
        </w:rPr>
        <w:t xml:space="preserve">As </w:t>
      </w:r>
      <w:proofErr w:type="spellStart"/>
      <w:r w:rsidRPr="32F5DF63">
        <w:rPr>
          <w:rFonts w:eastAsia="Arial"/>
          <w:lang w:val="da-DK"/>
        </w:rPr>
        <w:t>agreed</w:t>
      </w:r>
      <w:proofErr w:type="spellEnd"/>
      <w:r w:rsidRPr="32F5DF63">
        <w:rPr>
          <w:rFonts w:eastAsia="Arial"/>
          <w:lang w:val="da-DK"/>
        </w:rPr>
        <w:t xml:space="preserve"> in RAN2#129bis</w:t>
      </w:r>
      <w:r w:rsidRPr="32F5DF63">
        <w:rPr>
          <w:rFonts w:eastAsia="Arial"/>
          <w:lang w:val="en-US"/>
        </w:rPr>
        <w:t>, the UE may be configured by the NW to report measurements and/or predictions</w:t>
      </w:r>
      <w:r>
        <w:rPr>
          <w:lang w:val="da-DK"/>
        </w:rPr>
        <w:t>:</w:t>
      </w:r>
    </w:p>
    <w:p w14:paraId="16EAFF28" w14:textId="77777777" w:rsidR="00F52D56" w:rsidRPr="00DA0025" w:rsidRDefault="00F52D56" w:rsidP="00F52D56">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b/>
          <w:szCs w:val="24"/>
          <w:lang w:eastAsia="en-GB"/>
        </w:rPr>
      </w:pPr>
      <w:r w:rsidRPr="00DA0025">
        <w:rPr>
          <w:rFonts w:ascii="Arial" w:eastAsia="MS Mincho" w:hAnsi="Arial"/>
          <w:b/>
          <w:szCs w:val="24"/>
          <w:lang w:eastAsia="en-GB"/>
        </w:rPr>
        <w:t xml:space="preserve">Agreements </w:t>
      </w:r>
    </w:p>
    <w:p w14:paraId="504B4E56" w14:textId="77777777" w:rsidR="00F52D56" w:rsidRPr="00DA0025" w:rsidRDefault="00F52D56" w:rsidP="00F52D56">
      <w:pPr>
        <w:numPr>
          <w:ilvl w:val="0"/>
          <w:numId w:val="22"/>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DA0025">
        <w:rPr>
          <w:rFonts w:ascii="Arial" w:eastAsia="MS Mincho" w:hAnsi="Arial"/>
          <w:bCs/>
          <w:szCs w:val="24"/>
          <w:lang w:eastAsia="en-GB"/>
        </w:rPr>
        <w:t>For RRM prediction, UE sided model, the UE can be configured with periodic or event triggered reporting of predicted and/or actual RRM measurements.   FFS details</w:t>
      </w:r>
    </w:p>
    <w:p w14:paraId="74092AE8" w14:textId="77777777" w:rsidR="00F52D56" w:rsidRPr="00DA0025" w:rsidRDefault="00F52D56" w:rsidP="00F52D56">
      <w:pPr>
        <w:numPr>
          <w:ilvl w:val="0"/>
          <w:numId w:val="22"/>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DA0025">
        <w:rPr>
          <w:rFonts w:ascii="Arial" w:eastAsia="MS Mincho" w:hAnsi="Arial"/>
          <w:bCs/>
          <w:szCs w:val="24"/>
          <w:lang w:eastAsia="en-GB"/>
        </w:rPr>
        <w:t>For event prediction, UE-sided model, the UE can be configured with event-triggered reporting based on prediction and/or actual measurements.  FFS details</w:t>
      </w:r>
    </w:p>
    <w:p w14:paraId="1EBFF52D" w14:textId="77777777" w:rsidR="00F52D56" w:rsidRPr="00DA0025" w:rsidRDefault="00F52D56" w:rsidP="00F52D56">
      <w:pPr>
        <w:numPr>
          <w:ilvl w:val="0"/>
          <w:numId w:val="22"/>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DA0025">
        <w:rPr>
          <w:rFonts w:ascii="Arial" w:eastAsia="MS Mincho" w:hAnsi="Arial"/>
          <w:bCs/>
          <w:szCs w:val="24"/>
          <w:lang w:eastAsia="en-GB"/>
        </w:rPr>
        <w:t>Baseline is that this applies to all A1-6 events, unless technical problems are identified.  Baseline quantity is RSRP.</w:t>
      </w:r>
    </w:p>
    <w:p w14:paraId="0AD5F00B" w14:textId="77777777" w:rsidR="00F52D56" w:rsidRPr="006D1379" w:rsidRDefault="00F52D56" w:rsidP="006365A6">
      <w:pPr>
        <w:pStyle w:val="3GPPNormalText"/>
        <w:ind w:left="0" w:firstLine="0"/>
        <w:rPr>
          <w:rFonts w:eastAsia="Arial"/>
          <w:bCs/>
          <w:sz w:val="20"/>
          <w:szCs w:val="20"/>
          <w:lang w:val="en-US"/>
        </w:rPr>
      </w:pPr>
    </w:p>
    <w:p w14:paraId="205C6D4F" w14:textId="2724EEF1" w:rsidR="006365A6" w:rsidRDefault="00FA0E46" w:rsidP="32F5DF63">
      <w:pPr>
        <w:pStyle w:val="3GPPNormalText"/>
        <w:ind w:left="0" w:firstLine="0"/>
        <w:rPr>
          <w:rFonts w:asciiTheme="minorHAnsi" w:eastAsia="Arial" w:hAnsiTheme="minorHAnsi" w:cstheme="minorBidi"/>
          <w:lang w:val="en-US"/>
        </w:rPr>
      </w:pPr>
      <w:r w:rsidRPr="32F5DF63">
        <w:rPr>
          <w:rFonts w:eastAsia="Arial"/>
          <w:sz w:val="20"/>
          <w:szCs w:val="20"/>
          <w:lang w:val="en-US"/>
        </w:rPr>
        <w:t>T</w:t>
      </w:r>
      <w:r w:rsidR="006365A6" w:rsidRPr="32F5DF63">
        <w:rPr>
          <w:rFonts w:eastAsia="Arial"/>
          <w:sz w:val="20"/>
          <w:szCs w:val="20"/>
          <w:lang w:val="en-US"/>
        </w:rPr>
        <w:t xml:space="preserve">he reporting configuration for both may be </w:t>
      </w:r>
      <w:proofErr w:type="gramStart"/>
      <w:r w:rsidR="006365A6" w:rsidRPr="32F5DF63">
        <w:rPr>
          <w:rFonts w:eastAsia="Arial"/>
          <w:sz w:val="20"/>
          <w:szCs w:val="20"/>
          <w:lang w:val="en-US"/>
        </w:rPr>
        <w:t>same</w:t>
      </w:r>
      <w:proofErr w:type="gramEnd"/>
      <w:r w:rsidR="006365A6" w:rsidRPr="32F5DF63">
        <w:rPr>
          <w:rFonts w:eastAsia="Arial"/>
          <w:sz w:val="20"/>
          <w:szCs w:val="20"/>
          <w:lang w:val="en-US"/>
        </w:rPr>
        <w:t xml:space="preserve"> or different. The predicted measurements are reported as configured in the reporting configuration and the reporting may be periodic or event-based, as in legacy. </w:t>
      </w:r>
    </w:p>
    <w:p w14:paraId="14DA27AC" w14:textId="77777777" w:rsidR="006365A6" w:rsidRDefault="006365A6" w:rsidP="006365A6">
      <w:pPr>
        <w:pStyle w:val="3GPPNormalText"/>
        <w:jc w:val="left"/>
        <w:rPr>
          <w:rFonts w:asciiTheme="minorHAnsi" w:eastAsia="Arial" w:hAnsiTheme="minorHAnsi" w:cstheme="minorHAnsi"/>
          <w:bCs/>
          <w:lang w:val="en-US"/>
        </w:rPr>
      </w:pPr>
    </w:p>
    <w:p w14:paraId="1030BF43" w14:textId="74ECA896" w:rsidR="006365A6" w:rsidRDefault="009E78C1" w:rsidP="006365A6">
      <w:pPr>
        <w:pStyle w:val="3GPPNormalText"/>
        <w:jc w:val="left"/>
        <w:rPr>
          <w:rFonts w:asciiTheme="minorHAnsi" w:eastAsia="Arial" w:hAnsiTheme="minorHAnsi" w:cstheme="minorHAnsi"/>
          <w:bCs/>
          <w:lang w:val="en-US"/>
        </w:rPr>
      </w:pPr>
      <w:r>
        <w:rPr>
          <w:rFonts w:asciiTheme="minorHAnsi" w:eastAsia="Arial" w:hAnsiTheme="minorHAnsi" w:cstheme="minorHAnsi"/>
          <w:bCs/>
          <w:noProof/>
          <w:lang w:val="en-US"/>
        </w:rPr>
        <w:drawing>
          <wp:inline distT="0" distB="0" distL="0" distR="0" wp14:anchorId="7BEAD288" wp14:editId="04CCA23B">
            <wp:extent cx="6235633" cy="1913369"/>
            <wp:effectExtent l="0" t="0" r="0" b="0"/>
            <wp:docPr id="1780932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45763" cy="1916477"/>
                    </a:xfrm>
                    <a:prstGeom prst="rect">
                      <a:avLst/>
                    </a:prstGeom>
                    <a:noFill/>
                  </pic:spPr>
                </pic:pic>
              </a:graphicData>
            </a:graphic>
          </wp:inline>
        </w:drawing>
      </w:r>
    </w:p>
    <w:p w14:paraId="392635A5" w14:textId="7E264C95" w:rsidR="006365A6" w:rsidRPr="0059478A" w:rsidRDefault="006D1379" w:rsidP="006D1379">
      <w:pPr>
        <w:pStyle w:val="3GPPNormalText"/>
        <w:jc w:val="center"/>
        <w:rPr>
          <w:lang w:val="en-US"/>
        </w:rPr>
      </w:pPr>
      <w:r w:rsidRPr="00875A44">
        <w:rPr>
          <w:rFonts w:ascii="Arial" w:eastAsia="Arial" w:hAnsi="Arial" w:cs="Arial"/>
          <w:b/>
          <w:lang w:val="en-US"/>
        </w:rPr>
        <w:t xml:space="preserve">Figure </w:t>
      </w:r>
      <w:r>
        <w:rPr>
          <w:rFonts w:ascii="Arial" w:eastAsia="Arial" w:hAnsi="Arial" w:cs="Arial"/>
          <w:b/>
          <w:lang w:val="en-US"/>
        </w:rPr>
        <w:t>2.1</w:t>
      </w:r>
      <w:r w:rsidRPr="00875A44">
        <w:rPr>
          <w:rFonts w:ascii="Arial" w:eastAsia="Arial" w:hAnsi="Arial" w:cs="Arial"/>
          <w:b/>
          <w:lang w:val="en-US"/>
        </w:rPr>
        <w:t>-</w:t>
      </w:r>
      <w:r>
        <w:rPr>
          <w:rFonts w:ascii="Arial" w:eastAsia="Arial" w:hAnsi="Arial" w:cs="Arial"/>
          <w:b/>
          <w:lang w:val="en-US"/>
        </w:rPr>
        <w:t>2</w:t>
      </w:r>
      <w:r w:rsidRPr="00875A44">
        <w:rPr>
          <w:rFonts w:ascii="Arial" w:eastAsia="Arial" w:hAnsi="Arial" w:cs="Arial"/>
          <w:b/>
          <w:lang w:val="en-US"/>
        </w:rPr>
        <w:t xml:space="preserve"> </w:t>
      </w:r>
      <w:r w:rsidRPr="006D1379">
        <w:rPr>
          <w:rFonts w:ascii="Arial" w:eastAsia="Arial" w:hAnsi="Arial" w:cs="Arial"/>
          <w:b/>
          <w:lang w:val="en-US"/>
        </w:rPr>
        <w:t xml:space="preserve">Temporal Domain Case </w:t>
      </w:r>
      <w:proofErr w:type="gramStart"/>
      <w:r w:rsidRPr="006D1379">
        <w:rPr>
          <w:rFonts w:ascii="Arial" w:eastAsia="Arial" w:hAnsi="Arial" w:cs="Arial"/>
          <w:b/>
          <w:lang w:val="en-US"/>
        </w:rPr>
        <w:t>A</w:t>
      </w:r>
      <w:proofErr w:type="gramEnd"/>
      <w:r w:rsidRPr="006D1379">
        <w:rPr>
          <w:rFonts w:ascii="Arial" w:eastAsia="Arial" w:hAnsi="Arial" w:cs="Arial"/>
          <w:b/>
          <w:lang w:val="en-US"/>
        </w:rPr>
        <w:t xml:space="preserve"> Predictive Filter Sub-Case </w:t>
      </w:r>
      <w:r>
        <w:rPr>
          <w:rFonts w:ascii="Arial" w:eastAsia="Arial" w:hAnsi="Arial" w:cs="Arial"/>
          <w:b/>
          <w:lang w:val="en-US"/>
        </w:rPr>
        <w:t>1</w:t>
      </w:r>
    </w:p>
    <w:p w14:paraId="2C649B94" w14:textId="0B6FA993" w:rsidR="006365A6" w:rsidRPr="006D1379" w:rsidRDefault="006365A6" w:rsidP="006365A6">
      <w:pPr>
        <w:rPr>
          <w:rFonts w:eastAsia="Arial"/>
          <w:bCs/>
        </w:rPr>
      </w:pPr>
      <w:r w:rsidRPr="006D1379">
        <w:rPr>
          <w:rFonts w:eastAsia="Arial"/>
          <w:bCs/>
        </w:rPr>
        <w:t xml:space="preserve">Sub-case 1, where both the input and the output of the filter are L1-filtered beam measurements is shown in Figure </w:t>
      </w:r>
      <w:r w:rsidR="006D1379" w:rsidRPr="006D1379">
        <w:rPr>
          <w:rFonts w:eastAsia="Arial"/>
          <w:bCs/>
        </w:rPr>
        <w:t>2.1-2</w:t>
      </w:r>
      <w:r w:rsidRPr="006D1379">
        <w:rPr>
          <w:rFonts w:eastAsia="Arial"/>
          <w:bCs/>
        </w:rPr>
        <w:t xml:space="preserve">. The filter </w:t>
      </w:r>
      <w:r w:rsidR="00FA0E46">
        <w:rPr>
          <w:rFonts w:eastAsia="Arial"/>
          <w:bCs/>
        </w:rPr>
        <w:t>predicts</w:t>
      </w:r>
      <w:r w:rsidRPr="006D1379">
        <w:rPr>
          <w:rFonts w:eastAsia="Arial"/>
          <w:bCs/>
        </w:rPr>
        <w:t xml:space="preserve"> measurements for each beam </w:t>
      </w:r>
      <w:r w:rsidR="00FA0E46">
        <w:rPr>
          <w:rFonts w:eastAsia="Arial"/>
          <w:bCs/>
        </w:rPr>
        <w:t>in the PW</w:t>
      </w:r>
      <w:r w:rsidRPr="006D1379">
        <w:rPr>
          <w:rFonts w:eastAsia="Arial"/>
          <w:bCs/>
        </w:rPr>
        <w:t xml:space="preserve">, and then the legacy beam consolidation and L3 filtering steps are applied to the predicted L1 measurements to derive the predicted cell-level L3 measurements. </w:t>
      </w:r>
    </w:p>
    <w:p w14:paraId="2AB1400E" w14:textId="77777777" w:rsidR="006365A6" w:rsidRDefault="006365A6" w:rsidP="006365A6">
      <w:pPr>
        <w:rPr>
          <w:rFonts w:asciiTheme="minorHAnsi" w:eastAsia="Arial" w:hAnsiTheme="minorHAnsi" w:cstheme="minorHAnsi"/>
          <w:bCs/>
        </w:rPr>
      </w:pPr>
    </w:p>
    <w:p w14:paraId="6CF310E8" w14:textId="2D1AE808" w:rsidR="006365A6" w:rsidRDefault="009E78C1" w:rsidP="006365A6">
      <w:pPr>
        <w:keepNext/>
      </w:pPr>
      <w:r>
        <w:rPr>
          <w:noProof/>
        </w:rPr>
        <w:lastRenderedPageBreak/>
        <w:drawing>
          <wp:inline distT="0" distB="0" distL="0" distR="0" wp14:anchorId="7354E9DD" wp14:editId="02EFE995">
            <wp:extent cx="6078381" cy="2069348"/>
            <wp:effectExtent l="0" t="0" r="0" b="7620"/>
            <wp:docPr id="5877214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0880" cy="2073603"/>
                    </a:xfrm>
                    <a:prstGeom prst="rect">
                      <a:avLst/>
                    </a:prstGeom>
                    <a:noFill/>
                  </pic:spPr>
                </pic:pic>
              </a:graphicData>
            </a:graphic>
          </wp:inline>
        </w:drawing>
      </w:r>
    </w:p>
    <w:p w14:paraId="24758737" w14:textId="355710A2" w:rsidR="006D1379" w:rsidRPr="0059478A" w:rsidRDefault="006D1379" w:rsidP="006D1379">
      <w:pPr>
        <w:pStyle w:val="3GPPNormalText"/>
        <w:jc w:val="center"/>
        <w:rPr>
          <w:lang w:val="en-US"/>
        </w:rPr>
      </w:pPr>
      <w:r w:rsidRPr="00875A44">
        <w:rPr>
          <w:rFonts w:ascii="Arial" w:eastAsia="Arial" w:hAnsi="Arial" w:cs="Arial"/>
          <w:b/>
          <w:lang w:val="en-US"/>
        </w:rPr>
        <w:t xml:space="preserve">Figure </w:t>
      </w:r>
      <w:r>
        <w:rPr>
          <w:rFonts w:ascii="Arial" w:eastAsia="Arial" w:hAnsi="Arial" w:cs="Arial"/>
          <w:b/>
          <w:lang w:val="en-US"/>
        </w:rPr>
        <w:t>2.1</w:t>
      </w:r>
      <w:r w:rsidRPr="00875A44">
        <w:rPr>
          <w:rFonts w:ascii="Arial" w:eastAsia="Arial" w:hAnsi="Arial" w:cs="Arial"/>
          <w:b/>
          <w:lang w:val="en-US"/>
        </w:rPr>
        <w:t>-</w:t>
      </w:r>
      <w:r>
        <w:rPr>
          <w:rFonts w:ascii="Arial" w:eastAsia="Arial" w:hAnsi="Arial" w:cs="Arial"/>
          <w:b/>
          <w:lang w:val="en-US"/>
        </w:rPr>
        <w:t>3</w:t>
      </w:r>
      <w:r w:rsidRPr="00875A44">
        <w:rPr>
          <w:rFonts w:ascii="Arial" w:eastAsia="Arial" w:hAnsi="Arial" w:cs="Arial"/>
          <w:b/>
          <w:lang w:val="en-US"/>
        </w:rPr>
        <w:t xml:space="preserve"> </w:t>
      </w:r>
      <w:r w:rsidRPr="006D1379">
        <w:rPr>
          <w:rFonts w:ascii="Arial" w:eastAsia="Arial" w:hAnsi="Arial" w:cs="Arial"/>
          <w:b/>
          <w:lang w:val="en-US"/>
        </w:rPr>
        <w:t xml:space="preserve">Temporal Domain Case </w:t>
      </w:r>
      <w:proofErr w:type="gramStart"/>
      <w:r w:rsidRPr="006D1379">
        <w:rPr>
          <w:rFonts w:ascii="Arial" w:eastAsia="Arial" w:hAnsi="Arial" w:cs="Arial"/>
          <w:b/>
          <w:lang w:val="en-US"/>
        </w:rPr>
        <w:t>A</w:t>
      </w:r>
      <w:proofErr w:type="gramEnd"/>
      <w:r w:rsidRPr="006D1379">
        <w:rPr>
          <w:rFonts w:ascii="Arial" w:eastAsia="Arial" w:hAnsi="Arial" w:cs="Arial"/>
          <w:b/>
          <w:lang w:val="en-US"/>
        </w:rPr>
        <w:t xml:space="preserve"> Predictive Filter Sub-Case </w:t>
      </w:r>
      <w:r w:rsidR="00375754">
        <w:rPr>
          <w:rFonts w:ascii="Arial" w:eastAsia="Arial" w:hAnsi="Arial" w:cs="Arial"/>
          <w:b/>
          <w:lang w:val="en-US"/>
        </w:rPr>
        <w:t>3</w:t>
      </w:r>
    </w:p>
    <w:p w14:paraId="7C53B797" w14:textId="16D59A9C" w:rsidR="006365A6" w:rsidRPr="008C161C" w:rsidRDefault="006365A6" w:rsidP="006365A6">
      <w:pPr>
        <w:rPr>
          <w:rFonts w:eastAsia="Arial"/>
          <w:bCs/>
        </w:rPr>
      </w:pPr>
      <w:r w:rsidRPr="008C161C">
        <w:t xml:space="preserve">Finally, </w:t>
      </w:r>
      <w:r w:rsidRPr="008C161C">
        <w:rPr>
          <w:rFonts w:eastAsia="Arial"/>
          <w:bCs/>
        </w:rPr>
        <w:t>sub-case 3, where the input to the predictive filter are beam-level L1-filtered measurements and the output are cell-level L3-filtered measurements is shown in Figure</w:t>
      </w:r>
      <w:r w:rsidR="006D1379" w:rsidRPr="008C161C">
        <w:rPr>
          <w:rFonts w:eastAsia="Arial"/>
          <w:bCs/>
        </w:rPr>
        <w:t xml:space="preserve"> 2.1-3</w:t>
      </w:r>
      <w:r w:rsidRPr="008C161C">
        <w:rPr>
          <w:rFonts w:eastAsia="Arial"/>
          <w:bCs/>
        </w:rPr>
        <w:t xml:space="preserve">. </w:t>
      </w:r>
    </w:p>
    <w:p w14:paraId="32B7262D" w14:textId="68B747A9" w:rsidR="006365A6" w:rsidRPr="008C161C" w:rsidRDefault="006365A6" w:rsidP="32F5DF63">
      <w:pPr>
        <w:rPr>
          <w:rFonts w:eastAsia="Arial"/>
        </w:rPr>
      </w:pPr>
      <w:r w:rsidRPr="32F5DF63">
        <w:rPr>
          <w:rFonts w:eastAsia="Arial"/>
          <w:b/>
          <w:bCs/>
        </w:rPr>
        <w:t>Observation</w:t>
      </w:r>
      <w:r w:rsidR="53113696" w:rsidRPr="32F5DF63">
        <w:rPr>
          <w:rFonts w:eastAsia="Arial"/>
          <w:b/>
          <w:bCs/>
        </w:rPr>
        <w:t xml:space="preserve"> </w:t>
      </w:r>
      <w:r w:rsidR="00F5380B">
        <w:rPr>
          <w:rFonts w:eastAsia="Arial"/>
          <w:b/>
          <w:bCs/>
        </w:rPr>
        <w:t>2</w:t>
      </w:r>
      <w:r w:rsidRPr="32F5DF63">
        <w:rPr>
          <w:rFonts w:eastAsia="Arial"/>
          <w:b/>
          <w:bCs/>
        </w:rPr>
        <w:t>:</w:t>
      </w:r>
      <w:r w:rsidRPr="32F5DF63">
        <w:rPr>
          <w:rFonts w:eastAsia="Arial"/>
        </w:rPr>
        <w:t xml:space="preserve"> In sub-case 3, it should be </w:t>
      </w:r>
      <w:r w:rsidR="00D17079">
        <w:rPr>
          <w:rFonts w:eastAsia="Arial"/>
        </w:rPr>
        <w:t xml:space="preserve">clarified </w:t>
      </w:r>
      <w:r w:rsidR="00760683">
        <w:rPr>
          <w:rFonts w:eastAsia="Arial"/>
        </w:rPr>
        <w:t>during the</w:t>
      </w:r>
      <w:r w:rsidR="00D17079">
        <w:rPr>
          <w:rFonts w:eastAsia="Arial"/>
        </w:rPr>
        <w:t xml:space="preserve"> WI</w:t>
      </w:r>
      <w:r w:rsidR="00760683">
        <w:rPr>
          <w:rFonts w:eastAsia="Arial"/>
        </w:rPr>
        <w:t xml:space="preserve"> phase</w:t>
      </w:r>
      <w:r w:rsidRPr="32F5DF63">
        <w:rPr>
          <w:rFonts w:eastAsia="Arial"/>
        </w:rPr>
        <w:t xml:space="preserve">, </w:t>
      </w:r>
      <w:r w:rsidR="60621091" w:rsidRPr="32F5DF63">
        <w:rPr>
          <w:rFonts w:eastAsia="Arial"/>
        </w:rPr>
        <w:t>whether</w:t>
      </w:r>
      <w:r w:rsidRPr="32F5DF63">
        <w:rPr>
          <w:rFonts w:eastAsia="Arial"/>
        </w:rPr>
        <w:t xml:space="preserve"> beam consolidation and L3 filter </w:t>
      </w:r>
      <w:r w:rsidR="0070379E">
        <w:rPr>
          <w:rFonts w:eastAsia="Arial"/>
        </w:rPr>
        <w:t xml:space="preserve">coefficient </w:t>
      </w:r>
      <w:r w:rsidR="300ABDC3" w:rsidRPr="32F5DF63">
        <w:rPr>
          <w:rFonts w:eastAsia="Arial"/>
        </w:rPr>
        <w:t xml:space="preserve">can </w:t>
      </w:r>
      <w:r w:rsidRPr="32F5DF63">
        <w:rPr>
          <w:rFonts w:eastAsia="Arial"/>
        </w:rPr>
        <w:t>be configured for the predicted measurements as in legacy.</w:t>
      </w:r>
    </w:p>
    <w:p w14:paraId="217410B3" w14:textId="24A98CAD" w:rsidR="006365A6" w:rsidRDefault="006365A6" w:rsidP="006365A6">
      <w:r>
        <w:t xml:space="preserve">Temporal domain case B RRM measurement prediction/reduction </w:t>
      </w:r>
      <w:r w:rsidR="00BB18AD">
        <w:t>can also be</w:t>
      </w:r>
      <w:r>
        <w:t xml:space="preserve"> understood</w:t>
      </w:r>
      <w:r w:rsidR="006D1379">
        <w:t xml:space="preserve">, </w:t>
      </w:r>
      <w:r w:rsidR="007E310F">
        <w:t>alternatively to</w:t>
      </w:r>
      <w:r w:rsidR="006D1379">
        <w:t xml:space="preserve"> skipping measurements,</w:t>
      </w:r>
      <w:r>
        <w:t xml:space="preserve"> as predictive up-sampling. </w:t>
      </w:r>
      <w:r w:rsidR="00655C26">
        <w:t>Like the</w:t>
      </w:r>
      <w:r>
        <w:t xml:space="preserve"> temporal domain case A</w:t>
      </w:r>
      <w:r w:rsidR="56E60EC1">
        <w:t xml:space="preserve"> prediction</w:t>
      </w:r>
      <w:r>
        <w:t xml:space="preserve">, case B takes a time series of past measurements as an input and predicts a series of future measurements. The only difference to Case A is that in Case B </w:t>
      </w:r>
      <w:r w:rsidR="00CE358D">
        <w:t>measurements</w:t>
      </w:r>
      <w:r>
        <w:t xml:space="preserve"> in-between the measurement period</w:t>
      </w:r>
      <w:r w:rsidR="00CE358D">
        <w:t>s</w:t>
      </w:r>
      <w:r>
        <w:t xml:space="preserve"> </w:t>
      </w:r>
      <w:r w:rsidR="00CE358D">
        <w:t>are predicted</w:t>
      </w:r>
      <w:r>
        <w:t>. Measurements are reduced by making the measurement period longer (i.e., reducing the measurement frequency), but compensating for this by the UE reporting the predicted, up-sampled measurements in between, as shown in Figure</w:t>
      </w:r>
      <w:r w:rsidR="00BB18AD">
        <w:t xml:space="preserve"> 2.1-4</w:t>
      </w:r>
      <w:r>
        <w:t>.</w:t>
      </w:r>
      <w:r w:rsidR="009F1E2F">
        <w:t xml:space="preserve"> </w:t>
      </w:r>
    </w:p>
    <w:p w14:paraId="7CB16975" w14:textId="77777777" w:rsidR="006365A6" w:rsidRDefault="006365A6" w:rsidP="006365A6">
      <w:pPr>
        <w:keepNext/>
        <w:ind w:left="425"/>
      </w:pPr>
      <w:r>
        <w:rPr>
          <w:noProof/>
        </w:rPr>
        <w:drawing>
          <wp:inline distT="0" distB="0" distL="0" distR="0" wp14:anchorId="0A0BCFE9" wp14:editId="0233CCC7">
            <wp:extent cx="5784339" cy="2672779"/>
            <wp:effectExtent l="0" t="0" r="0" b="0"/>
            <wp:docPr id="71595497"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95497" name="Picture 3" descr="A screenshot of a computer&#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97794" cy="2678996"/>
                    </a:xfrm>
                    <a:prstGeom prst="rect">
                      <a:avLst/>
                    </a:prstGeom>
                    <a:noFill/>
                  </pic:spPr>
                </pic:pic>
              </a:graphicData>
            </a:graphic>
          </wp:inline>
        </w:drawing>
      </w:r>
    </w:p>
    <w:p w14:paraId="1473A8DF" w14:textId="65238DD9" w:rsidR="006D1379" w:rsidRPr="0059478A" w:rsidRDefault="006D1379" w:rsidP="006D1379">
      <w:pPr>
        <w:pStyle w:val="3GPPNormalText"/>
        <w:jc w:val="center"/>
        <w:rPr>
          <w:lang w:val="en-US"/>
        </w:rPr>
      </w:pPr>
      <w:r w:rsidRPr="00875A44">
        <w:rPr>
          <w:rFonts w:ascii="Arial" w:eastAsia="Arial" w:hAnsi="Arial" w:cs="Arial"/>
          <w:b/>
          <w:lang w:val="en-US"/>
        </w:rPr>
        <w:t xml:space="preserve">Figure </w:t>
      </w:r>
      <w:r>
        <w:rPr>
          <w:rFonts w:ascii="Arial" w:eastAsia="Arial" w:hAnsi="Arial" w:cs="Arial"/>
          <w:b/>
          <w:lang w:val="en-US"/>
        </w:rPr>
        <w:t>2.1</w:t>
      </w:r>
      <w:r w:rsidRPr="00875A44">
        <w:rPr>
          <w:rFonts w:ascii="Arial" w:eastAsia="Arial" w:hAnsi="Arial" w:cs="Arial"/>
          <w:b/>
          <w:lang w:val="en-US"/>
        </w:rPr>
        <w:t>-</w:t>
      </w:r>
      <w:r w:rsidR="00BB18AD">
        <w:rPr>
          <w:rFonts w:ascii="Arial" w:eastAsia="Arial" w:hAnsi="Arial" w:cs="Arial"/>
          <w:b/>
          <w:lang w:val="en-US"/>
        </w:rPr>
        <w:t>4</w:t>
      </w:r>
      <w:r w:rsidRPr="00875A44">
        <w:rPr>
          <w:rFonts w:ascii="Arial" w:eastAsia="Arial" w:hAnsi="Arial" w:cs="Arial"/>
          <w:b/>
          <w:lang w:val="en-US"/>
        </w:rPr>
        <w:t xml:space="preserve"> </w:t>
      </w:r>
      <w:r w:rsidRPr="006D1379">
        <w:rPr>
          <w:rFonts w:ascii="Arial" w:eastAsia="Arial" w:hAnsi="Arial" w:cs="Arial"/>
          <w:b/>
          <w:lang w:val="en-US"/>
        </w:rPr>
        <w:t>Examples of OW, PW and PP configurations resulting in different scenarios</w:t>
      </w:r>
    </w:p>
    <w:p w14:paraId="5697E93C" w14:textId="09A7A4E1" w:rsidR="006365A6" w:rsidRDefault="009F1E2F" w:rsidP="00BB18AD">
      <w:pPr>
        <w:rPr>
          <w:lang w:eastAsia="zh-CN"/>
        </w:rPr>
      </w:pPr>
      <w:r>
        <w:t>Cases A and B can be</w:t>
      </w:r>
      <w:r w:rsidR="006365A6">
        <w:t xml:space="preserve"> parametrized with </w:t>
      </w:r>
      <w:r w:rsidR="006365A6" w:rsidRPr="009F1E2F">
        <w:t>Prediction Window (PW) defined as number of future measurements predicted in a time series</w:t>
      </w:r>
      <w:r w:rsidR="006365A6">
        <w:t xml:space="preserve"> and with </w:t>
      </w:r>
      <w:r w:rsidR="006365A6" w:rsidRPr="009F1E2F">
        <w:t>Prediction Period (PP), which is the length of each subsequent period in the predicted time series as a ratio of the Measurement Period (MP)</w:t>
      </w:r>
      <w:r w:rsidR="004D5E90">
        <w:t xml:space="preserve"> or sample period</w:t>
      </w:r>
      <w:r w:rsidR="006365A6" w:rsidRPr="009F1E2F">
        <w:t>.</w:t>
      </w:r>
      <w:r>
        <w:t xml:space="preserve"> </w:t>
      </w:r>
      <w:r w:rsidR="006365A6">
        <w:t xml:space="preserve">In temporal domain Case A, future measurement periods </w:t>
      </w:r>
      <w:r w:rsidR="00214EBF">
        <w:t>may be</w:t>
      </w:r>
      <w:r w:rsidR="006365A6">
        <w:t xml:space="preserve"> predicted, </w:t>
      </w:r>
      <w:r w:rsidR="00214EBF">
        <w:t>in which case</w:t>
      </w:r>
      <w:r w:rsidR="006365A6">
        <w:t xml:space="preserve"> the PP </w:t>
      </w:r>
      <w:r>
        <w:t>can</w:t>
      </w:r>
      <w:r w:rsidR="006365A6">
        <w:t xml:space="preserve"> </w:t>
      </w:r>
      <w:r>
        <w:t>be same as</w:t>
      </w:r>
      <w:r w:rsidR="006365A6">
        <w:t xml:space="preserve"> the </w:t>
      </w:r>
      <w:r w:rsidR="004D5E90">
        <w:t>measurement or sample period</w:t>
      </w:r>
      <w:r w:rsidR="006365A6">
        <w:t xml:space="preserve"> or </w:t>
      </w:r>
      <w:r w:rsidR="000E0151">
        <w:t>a</w:t>
      </w:r>
      <w:r w:rsidR="006365A6">
        <w:t xml:space="preserve"> multiple of it. In temporal domain case B, however, for predictive up-sampling</w:t>
      </w:r>
      <w:r>
        <w:t>,</w:t>
      </w:r>
      <w:r w:rsidR="006365A6">
        <w:t xml:space="preserve"> the PP </w:t>
      </w:r>
      <w:r w:rsidR="00214EBF">
        <w:t>can be a fraction/division</w:t>
      </w:r>
      <w:r w:rsidR="006365A6">
        <w:t xml:space="preserve"> of the </w:t>
      </w:r>
      <w:r w:rsidR="000E0151">
        <w:t>measurement or sample period</w:t>
      </w:r>
      <w:r w:rsidR="006365A6">
        <w:t xml:space="preserve">. It is also possible combine temporal domain case A and B with a combination of a PW longer than the MP while PP a fraction of the </w:t>
      </w:r>
      <w:r w:rsidR="000E0151">
        <w:t>measurement or sample period</w:t>
      </w:r>
      <w:r w:rsidR="006365A6">
        <w:t>. Examples of these scenarios are illustrated in Figure</w:t>
      </w:r>
      <w:r w:rsidR="006D1379">
        <w:t xml:space="preserve"> 2.1-1</w:t>
      </w:r>
      <w:r w:rsidR="00BB18AD">
        <w:t xml:space="preserve">, which </w:t>
      </w:r>
      <w:r w:rsidR="006365A6">
        <w:rPr>
          <w:lang w:eastAsia="zh-CN"/>
        </w:rPr>
        <w:t>shows</w:t>
      </w:r>
      <w:r w:rsidR="00BB18AD">
        <w:rPr>
          <w:lang w:eastAsia="zh-CN"/>
        </w:rPr>
        <w:t xml:space="preserve"> also</w:t>
      </w:r>
      <w:r w:rsidR="006365A6">
        <w:rPr>
          <w:lang w:eastAsia="zh-CN"/>
        </w:rPr>
        <w:t xml:space="preserve"> the correlation between the up-sampling ratio and the MRRT. </w:t>
      </w:r>
    </w:p>
    <w:p w14:paraId="1CDB8734" w14:textId="25948935" w:rsidR="006365A6" w:rsidRPr="009F1E2F" w:rsidRDefault="006365A6" w:rsidP="006365A6">
      <w:pPr>
        <w:rPr>
          <w:lang w:eastAsia="zh-CN"/>
        </w:rPr>
      </w:pPr>
      <w:r w:rsidRPr="32F5DF63">
        <w:rPr>
          <w:b/>
          <w:bCs/>
          <w:lang w:eastAsia="zh-CN"/>
        </w:rPr>
        <w:t>Observation</w:t>
      </w:r>
      <w:r w:rsidR="65BC4560" w:rsidRPr="32F5DF63">
        <w:rPr>
          <w:b/>
          <w:bCs/>
          <w:lang w:eastAsia="zh-CN"/>
        </w:rPr>
        <w:t xml:space="preserve"> </w:t>
      </w:r>
      <w:r w:rsidR="00F5380B">
        <w:rPr>
          <w:b/>
          <w:bCs/>
          <w:lang w:eastAsia="zh-CN"/>
        </w:rPr>
        <w:t>3</w:t>
      </w:r>
      <w:r w:rsidRPr="32F5DF63">
        <w:rPr>
          <w:b/>
          <w:bCs/>
          <w:lang w:eastAsia="zh-CN"/>
        </w:rPr>
        <w:t xml:space="preserve">: </w:t>
      </w:r>
      <w:r w:rsidRPr="32F5DF63">
        <w:rPr>
          <w:lang w:eastAsia="zh-CN"/>
        </w:rPr>
        <w:t xml:space="preserve">Temporal domain case B </w:t>
      </w:r>
      <w:r w:rsidR="00FA0E46" w:rsidRPr="32F5DF63">
        <w:rPr>
          <w:lang w:eastAsia="zh-CN"/>
        </w:rPr>
        <w:t>may be</w:t>
      </w:r>
      <w:r w:rsidRPr="32F5DF63">
        <w:rPr>
          <w:lang w:eastAsia="zh-CN"/>
        </w:rPr>
        <w:t xml:space="preserve"> understood as predictively up</w:t>
      </w:r>
      <w:r w:rsidR="00521EB3" w:rsidRPr="32F5DF63">
        <w:rPr>
          <w:lang w:eastAsia="zh-CN"/>
        </w:rPr>
        <w:t xml:space="preserve"> </w:t>
      </w:r>
      <w:r w:rsidRPr="32F5DF63">
        <w:rPr>
          <w:lang w:eastAsia="zh-CN"/>
        </w:rPr>
        <w:t>sampl</w:t>
      </w:r>
      <w:r w:rsidR="00FA0E46" w:rsidRPr="32F5DF63">
        <w:rPr>
          <w:lang w:eastAsia="zh-CN"/>
        </w:rPr>
        <w:t>ing</w:t>
      </w:r>
      <w:r w:rsidRPr="32F5DF63">
        <w:rPr>
          <w:lang w:eastAsia="zh-CN"/>
        </w:rPr>
        <w:t xml:space="preserve"> the measurement rate in-between the configured measurement periods.</w:t>
      </w:r>
    </w:p>
    <w:p w14:paraId="2CDE98A7" w14:textId="2FA1D2AE" w:rsidR="006365A6" w:rsidRPr="009F1E2F" w:rsidRDefault="006365A6" w:rsidP="006365A6">
      <w:pPr>
        <w:rPr>
          <w:lang w:eastAsia="zh-CN"/>
        </w:rPr>
      </w:pPr>
      <w:r w:rsidRPr="32F5DF63">
        <w:rPr>
          <w:b/>
          <w:bCs/>
          <w:lang w:eastAsia="zh-CN"/>
        </w:rPr>
        <w:lastRenderedPageBreak/>
        <w:t>Observation</w:t>
      </w:r>
      <w:r w:rsidR="2F9A9585" w:rsidRPr="32F5DF63">
        <w:rPr>
          <w:b/>
          <w:bCs/>
          <w:lang w:eastAsia="zh-CN"/>
        </w:rPr>
        <w:t xml:space="preserve"> </w:t>
      </w:r>
      <w:r w:rsidR="005A0712">
        <w:rPr>
          <w:b/>
          <w:bCs/>
          <w:lang w:eastAsia="zh-CN"/>
        </w:rPr>
        <w:t>4</w:t>
      </w:r>
      <w:r w:rsidRPr="32F5DF63">
        <w:rPr>
          <w:b/>
          <w:bCs/>
          <w:lang w:eastAsia="zh-CN"/>
        </w:rPr>
        <w:t>:</w:t>
      </w:r>
      <w:r w:rsidRPr="32F5DF63">
        <w:rPr>
          <w:lang w:eastAsia="zh-CN"/>
        </w:rPr>
        <w:t xml:space="preserve"> The actual measurements can be processed and reported exactly as legacy</w:t>
      </w:r>
      <w:r w:rsidR="009E78C1" w:rsidRPr="32F5DF63">
        <w:rPr>
          <w:lang w:eastAsia="zh-CN"/>
        </w:rPr>
        <w:t xml:space="preserve"> in both Case A and B</w:t>
      </w:r>
      <w:r w:rsidRPr="32F5DF63">
        <w:rPr>
          <w:lang w:eastAsia="zh-CN"/>
        </w:rPr>
        <w:t>.</w:t>
      </w:r>
    </w:p>
    <w:p w14:paraId="7293126F" w14:textId="4B957E1A" w:rsidR="006365A6" w:rsidRPr="009F1E2F" w:rsidRDefault="006365A6" w:rsidP="006365A6">
      <w:pPr>
        <w:rPr>
          <w:b/>
          <w:bCs/>
          <w:lang w:eastAsia="zh-CN"/>
        </w:rPr>
      </w:pPr>
      <w:r w:rsidRPr="32F5DF63">
        <w:rPr>
          <w:b/>
          <w:bCs/>
          <w:lang w:eastAsia="zh-CN"/>
        </w:rPr>
        <w:t>Proposal</w:t>
      </w:r>
      <w:r w:rsidR="005A0712">
        <w:rPr>
          <w:b/>
          <w:bCs/>
          <w:lang w:eastAsia="zh-CN"/>
        </w:rPr>
        <w:t xml:space="preserve"> 1</w:t>
      </w:r>
      <w:r w:rsidRPr="32F5DF63">
        <w:rPr>
          <w:b/>
          <w:bCs/>
          <w:lang w:eastAsia="zh-CN"/>
        </w:rPr>
        <w:t xml:space="preserve">: </w:t>
      </w:r>
      <w:r w:rsidR="00FA0E46" w:rsidRPr="32F5DF63">
        <w:rPr>
          <w:lang w:eastAsia="zh-CN"/>
        </w:rPr>
        <w:t xml:space="preserve">Both </w:t>
      </w:r>
      <w:r w:rsidR="00FA0E46">
        <w:t>case A and B</w:t>
      </w:r>
      <w:r>
        <w:t xml:space="preserve"> RRM measurement prediction </w:t>
      </w:r>
      <w:r w:rsidR="00FA0E46">
        <w:t>may be</w:t>
      </w:r>
      <w:r>
        <w:t xml:space="preserve"> parametrized with Prediction Window defined as number of future measurements predicted in a time series and with Prediction Period, which is the length of each subsequent period in the predicted time series as a ratio of the </w:t>
      </w:r>
      <w:r w:rsidR="000E0151">
        <w:t>measurement or sample period</w:t>
      </w:r>
      <w:r>
        <w:t>.</w:t>
      </w:r>
    </w:p>
    <w:p w14:paraId="0F372F61" w14:textId="6E01E06A" w:rsidR="006365A6" w:rsidRPr="009F1E2F" w:rsidRDefault="006365A6" w:rsidP="006365A6">
      <w:pPr>
        <w:rPr>
          <w:lang w:eastAsia="zh-CN"/>
        </w:rPr>
      </w:pPr>
      <w:r w:rsidRPr="009F1E2F">
        <w:rPr>
          <w:b/>
          <w:bCs/>
          <w:lang w:eastAsia="zh-CN"/>
        </w:rPr>
        <w:t>Observation</w:t>
      </w:r>
      <w:r w:rsidR="00B1581C">
        <w:rPr>
          <w:b/>
          <w:bCs/>
          <w:lang w:eastAsia="zh-CN"/>
        </w:rPr>
        <w:t xml:space="preserve"> 5</w:t>
      </w:r>
      <w:r w:rsidRPr="009F1E2F">
        <w:rPr>
          <w:b/>
          <w:bCs/>
          <w:lang w:eastAsia="zh-CN"/>
        </w:rPr>
        <w:t xml:space="preserve">: </w:t>
      </w:r>
      <w:r w:rsidR="00FA0E46">
        <w:rPr>
          <w:lang w:eastAsia="zh-CN"/>
        </w:rPr>
        <w:t>The</w:t>
      </w:r>
      <w:r w:rsidRPr="009F1E2F">
        <w:rPr>
          <w:lang w:eastAsia="zh-CN"/>
        </w:rPr>
        <w:t xml:space="preserve"> only difference </w:t>
      </w:r>
      <w:r w:rsidR="00FA0E46">
        <w:rPr>
          <w:lang w:eastAsia="zh-CN"/>
        </w:rPr>
        <w:t>in</w:t>
      </w:r>
      <w:r w:rsidRPr="009F1E2F">
        <w:rPr>
          <w:lang w:eastAsia="zh-CN"/>
        </w:rPr>
        <w:t xml:space="preserve"> intra-cell temporal domain case A and B RRM measurement prediction</w:t>
      </w:r>
      <w:r w:rsidR="00FA0E46">
        <w:rPr>
          <w:lang w:eastAsia="zh-CN"/>
        </w:rPr>
        <w:t xml:space="preserve"> configuration</w:t>
      </w:r>
      <w:r w:rsidRPr="009F1E2F">
        <w:rPr>
          <w:lang w:eastAsia="zh-CN"/>
        </w:rPr>
        <w:t xml:space="preserve"> </w:t>
      </w:r>
      <w:r w:rsidR="003E4280">
        <w:rPr>
          <w:lang w:eastAsia="zh-CN"/>
        </w:rPr>
        <w:t>may be</w:t>
      </w:r>
      <w:r w:rsidRPr="009F1E2F">
        <w:rPr>
          <w:lang w:eastAsia="zh-CN"/>
        </w:rPr>
        <w:t xml:space="preserve"> in </w:t>
      </w:r>
      <w:r w:rsidR="00FA0E46">
        <w:rPr>
          <w:lang w:eastAsia="zh-CN"/>
        </w:rPr>
        <w:t>configuring a</w:t>
      </w:r>
      <w:r w:rsidRPr="009F1E2F">
        <w:rPr>
          <w:lang w:eastAsia="zh-CN"/>
        </w:rPr>
        <w:t xml:space="preserve"> different prediction period.</w:t>
      </w:r>
    </w:p>
    <w:p w14:paraId="532143E0" w14:textId="1E8CC324" w:rsidR="006365A6" w:rsidRDefault="006365A6" w:rsidP="006365A6">
      <w:pPr>
        <w:rPr>
          <w:lang w:eastAsia="zh-CN"/>
        </w:rPr>
      </w:pPr>
      <w:r w:rsidRPr="009F1E2F">
        <w:rPr>
          <w:b/>
          <w:bCs/>
          <w:lang w:eastAsia="zh-CN"/>
        </w:rPr>
        <w:t>Observation</w:t>
      </w:r>
      <w:r w:rsidR="00B1581C">
        <w:rPr>
          <w:b/>
          <w:bCs/>
          <w:lang w:eastAsia="zh-CN"/>
        </w:rPr>
        <w:t xml:space="preserve"> 6</w:t>
      </w:r>
      <w:r w:rsidRPr="009F1E2F">
        <w:rPr>
          <w:b/>
          <w:bCs/>
          <w:lang w:eastAsia="zh-CN"/>
        </w:rPr>
        <w:t xml:space="preserve">: </w:t>
      </w:r>
      <w:r w:rsidRPr="009F1E2F">
        <w:rPr>
          <w:lang w:eastAsia="zh-CN"/>
        </w:rPr>
        <w:t xml:space="preserve">A combination of temporal domain case A and B can </w:t>
      </w:r>
      <w:r w:rsidR="009F1E2F">
        <w:rPr>
          <w:lang w:eastAsia="zh-CN"/>
        </w:rPr>
        <w:t xml:space="preserve">also </w:t>
      </w:r>
      <w:r w:rsidRPr="009F1E2F">
        <w:rPr>
          <w:lang w:eastAsia="zh-CN"/>
        </w:rPr>
        <w:t>be configured with a combination of PW and PP.</w:t>
      </w:r>
    </w:p>
    <w:p w14:paraId="5F227CF8" w14:textId="77777777" w:rsidR="006365A6" w:rsidRDefault="006365A6" w:rsidP="006365A6">
      <w:pPr>
        <w:keepNext/>
        <w:jc w:val="center"/>
      </w:pPr>
      <w:r>
        <w:rPr>
          <w:noProof/>
          <w:lang w:eastAsia="zh-CN"/>
        </w:rPr>
        <w:drawing>
          <wp:inline distT="0" distB="0" distL="0" distR="0" wp14:anchorId="09480F16" wp14:editId="2C777564">
            <wp:extent cx="6122433" cy="1696184"/>
            <wp:effectExtent l="0" t="0" r="0" b="0"/>
            <wp:docPr id="9953577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55446" cy="1705330"/>
                    </a:xfrm>
                    <a:prstGeom prst="rect">
                      <a:avLst/>
                    </a:prstGeom>
                    <a:noFill/>
                  </pic:spPr>
                </pic:pic>
              </a:graphicData>
            </a:graphic>
          </wp:inline>
        </w:drawing>
      </w:r>
    </w:p>
    <w:p w14:paraId="61A30498" w14:textId="1048358E" w:rsidR="00CE5CED" w:rsidRDefault="00CE5CED" w:rsidP="006365A6">
      <w:pPr>
        <w:keepNext/>
        <w:jc w:val="center"/>
      </w:pPr>
      <w:r w:rsidRPr="00875A44">
        <w:rPr>
          <w:rFonts w:ascii="Arial" w:eastAsia="Arial" w:hAnsi="Arial" w:cs="Arial"/>
          <w:b/>
          <w:lang w:val="en-US" w:eastAsia="zh-CN"/>
        </w:rPr>
        <w:t xml:space="preserve">Figure </w:t>
      </w:r>
      <w:r>
        <w:rPr>
          <w:rFonts w:ascii="Arial" w:eastAsia="Arial" w:hAnsi="Arial" w:cs="Arial"/>
          <w:b/>
          <w:lang w:val="en-US" w:eastAsia="zh-CN"/>
        </w:rPr>
        <w:t>2.1</w:t>
      </w:r>
      <w:r w:rsidRPr="00875A44">
        <w:rPr>
          <w:rFonts w:ascii="Arial" w:eastAsia="Arial" w:hAnsi="Arial" w:cs="Arial"/>
          <w:b/>
          <w:lang w:val="en-US" w:eastAsia="zh-CN"/>
        </w:rPr>
        <w:t>-</w:t>
      </w:r>
      <w:r w:rsidR="009E78C1">
        <w:rPr>
          <w:rFonts w:ascii="Arial" w:eastAsia="Arial" w:hAnsi="Arial" w:cs="Arial"/>
          <w:b/>
          <w:lang w:val="en-US" w:eastAsia="zh-CN"/>
        </w:rPr>
        <w:t>5</w:t>
      </w:r>
      <w:r>
        <w:rPr>
          <w:rFonts w:ascii="Arial" w:eastAsia="Arial" w:hAnsi="Arial" w:cs="Arial"/>
          <w:b/>
          <w:lang w:val="en-US"/>
        </w:rPr>
        <w:t xml:space="preserve"> </w:t>
      </w:r>
      <w:r w:rsidRPr="00CE5CED">
        <w:rPr>
          <w:rFonts w:ascii="Arial" w:eastAsia="Arial" w:hAnsi="Arial" w:cs="Arial"/>
          <w:b/>
          <w:lang w:val="en-US"/>
        </w:rPr>
        <w:t>Temporal Domain Case B Predictive Filter Sub-Case 1 with unfiltered L1 measurements as input</w:t>
      </w:r>
    </w:p>
    <w:p w14:paraId="173E950A" w14:textId="366AC532" w:rsidR="006365A6" w:rsidRDefault="006365A6" w:rsidP="006365A6">
      <w:pPr>
        <w:rPr>
          <w:lang w:eastAsia="da-DK"/>
        </w:rPr>
      </w:pPr>
      <w:r>
        <w:rPr>
          <w:lang w:eastAsia="da-DK"/>
        </w:rPr>
        <w:t>Figure</w:t>
      </w:r>
      <w:r w:rsidR="00CE5CED">
        <w:rPr>
          <w:lang w:eastAsia="da-DK"/>
        </w:rPr>
        <w:t xml:space="preserve"> 2.1-</w:t>
      </w:r>
      <w:r w:rsidR="009E78C1">
        <w:rPr>
          <w:lang w:eastAsia="da-DK"/>
        </w:rPr>
        <w:t>5</w:t>
      </w:r>
      <w:r>
        <w:rPr>
          <w:lang w:eastAsia="da-DK"/>
        </w:rPr>
        <w:t xml:space="preserve"> shows the measurement framework with unfiltered L1 measurements as input in sub-case 1. This scenario is different </w:t>
      </w:r>
      <w:r w:rsidR="00CE5CED">
        <w:rPr>
          <w:lang w:eastAsia="da-DK"/>
        </w:rPr>
        <w:t>compared to the Sub-Case 1 using L1-filtered beam measurements as input</w:t>
      </w:r>
      <w:r>
        <w:rPr>
          <w:lang w:eastAsia="da-DK"/>
        </w:rPr>
        <w:t xml:space="preserve">, since the skipping happens on individual </w:t>
      </w:r>
      <w:r w:rsidR="003E4280">
        <w:rPr>
          <w:lang w:eastAsia="da-DK"/>
        </w:rPr>
        <w:t>SSB b</w:t>
      </w:r>
      <w:r w:rsidR="00CF2F42">
        <w:rPr>
          <w:lang w:eastAsia="da-DK"/>
        </w:rPr>
        <w:t xml:space="preserve">urst </w:t>
      </w:r>
      <w:r>
        <w:rPr>
          <w:lang w:eastAsia="da-DK"/>
        </w:rPr>
        <w:t>samples and not in measurement periods. Furthermore, the L1 filter will already aggregate measurements and predictions together, and after this the measurement framework can be processed as legacy</w:t>
      </w:r>
      <w:r w:rsidR="00CE5CED">
        <w:rPr>
          <w:lang w:eastAsia="da-DK"/>
        </w:rPr>
        <w:t>. Since the L1 filter is not standardized, this option may have limited or not spec impact.</w:t>
      </w:r>
    </w:p>
    <w:p w14:paraId="56E85515" w14:textId="4CDAC8C2" w:rsidR="006365A6" w:rsidRPr="009F1E2F" w:rsidRDefault="006365A6" w:rsidP="006365A6">
      <w:pPr>
        <w:rPr>
          <w:lang w:eastAsia="da-DK"/>
        </w:rPr>
      </w:pPr>
      <w:r w:rsidRPr="32F5DF63">
        <w:rPr>
          <w:b/>
          <w:bCs/>
          <w:lang w:eastAsia="da-DK"/>
        </w:rPr>
        <w:t>Observation</w:t>
      </w:r>
      <w:r w:rsidR="00F00EA3">
        <w:rPr>
          <w:b/>
          <w:bCs/>
          <w:lang w:eastAsia="da-DK"/>
        </w:rPr>
        <w:t xml:space="preserve"> </w:t>
      </w:r>
      <w:r w:rsidR="000E5071">
        <w:rPr>
          <w:b/>
          <w:bCs/>
          <w:lang w:eastAsia="da-DK"/>
        </w:rPr>
        <w:t>7</w:t>
      </w:r>
      <w:r w:rsidRPr="32F5DF63">
        <w:rPr>
          <w:b/>
          <w:bCs/>
          <w:lang w:eastAsia="da-DK"/>
        </w:rPr>
        <w:t xml:space="preserve">: </w:t>
      </w:r>
      <w:r w:rsidR="00CE5CED" w:rsidRPr="32F5DF63">
        <w:rPr>
          <w:lang w:eastAsia="da-DK"/>
        </w:rPr>
        <w:t xml:space="preserve">In </w:t>
      </w:r>
      <w:r w:rsidR="00CE5CED" w:rsidRPr="32F5DF63">
        <w:rPr>
          <w:b/>
          <w:bCs/>
          <w:lang w:eastAsia="da-DK"/>
        </w:rPr>
        <w:t>s</w:t>
      </w:r>
      <w:r w:rsidRPr="32F5DF63">
        <w:rPr>
          <w:lang w:eastAsia="da-DK"/>
        </w:rPr>
        <w:t>ub-case 1</w:t>
      </w:r>
      <w:r w:rsidR="00CE5CED" w:rsidRPr="32F5DF63">
        <w:rPr>
          <w:lang w:eastAsia="da-DK"/>
        </w:rPr>
        <w:t>, if</w:t>
      </w:r>
      <w:r w:rsidRPr="32F5DF63">
        <w:rPr>
          <w:lang w:eastAsia="da-DK"/>
        </w:rPr>
        <w:t xml:space="preserve"> using unfiltered L1 measurements as input</w:t>
      </w:r>
      <w:r w:rsidR="00CE5CED" w:rsidRPr="32F5DF63">
        <w:rPr>
          <w:lang w:eastAsia="da-DK"/>
        </w:rPr>
        <w:t>, there may be limited or</w:t>
      </w:r>
      <w:r w:rsidRPr="32F5DF63">
        <w:rPr>
          <w:lang w:eastAsia="da-DK"/>
        </w:rPr>
        <w:t xml:space="preserve"> no specification impact.</w:t>
      </w:r>
    </w:p>
    <w:p w14:paraId="13F956DD" w14:textId="0EF5A514" w:rsidR="008D14CC" w:rsidRDefault="008D14CC" w:rsidP="008D14CC">
      <w:pPr>
        <w:pStyle w:val="Heading2"/>
        <w:numPr>
          <w:ilvl w:val="1"/>
          <w:numId w:val="26"/>
        </w:numPr>
      </w:pPr>
      <w:r>
        <w:t>Time-Domain RRM Measurement Prediction Monitoring</w:t>
      </w:r>
    </w:p>
    <w:p w14:paraId="72E83A88" w14:textId="58264976" w:rsidR="008D14CC" w:rsidRDefault="008D14CC" w:rsidP="008D14CC">
      <w:r>
        <w:t>How UE-side RRM measurement predictions may be used by the UE or the network, depends on the accuracy and reliability of the predictions. For example, the accuracy determines whether the predictions can be utilized</w:t>
      </w:r>
      <w:r w:rsidR="00173996">
        <w:t xml:space="preserve"> by the NW</w:t>
      </w:r>
      <w:r>
        <w:t xml:space="preserve"> in optimizing handover execution decisions, or only in less critical decisions. At the same time, the accuracy of the predictions may depend on the scenario and environment where the predictions are made. Therefore, online monitoring of UE RRM measurement prediction accuracy by UE and/or NW may be required in some scenarios.</w:t>
      </w:r>
    </w:p>
    <w:p w14:paraId="521A5EED" w14:textId="11E22BCC" w:rsidR="008D14CC" w:rsidRDefault="008D14CC" w:rsidP="008D14CC">
      <w:r>
        <w:t>For ML accuracy monitoring in RRM measurement prediction, the following may need to be specified:</w:t>
      </w:r>
    </w:p>
    <w:p w14:paraId="58B89D1D" w14:textId="7711BC6C" w:rsidR="008D14CC" w:rsidRDefault="008D14CC" w:rsidP="00461093">
      <w:pPr>
        <w:pStyle w:val="ListParagraph"/>
        <w:numPr>
          <w:ilvl w:val="0"/>
          <w:numId w:val="28"/>
        </w:numPr>
        <w:shd w:val="clear" w:color="auto" w:fill="FFFFFF"/>
        <w:spacing w:before="240" w:after="240"/>
        <w:jc w:val="both"/>
        <w:rPr>
          <w:lang w:eastAsia="da-DK"/>
        </w:rPr>
      </w:pPr>
      <w:r>
        <w:rPr>
          <w:lang w:eastAsia="da-DK"/>
        </w:rPr>
        <w:t>How the ground truth is established</w:t>
      </w:r>
    </w:p>
    <w:p w14:paraId="7528419D" w14:textId="2CAEC7DA" w:rsidR="008D14CC" w:rsidRDefault="008D14CC" w:rsidP="00461093">
      <w:pPr>
        <w:pStyle w:val="ListParagraph"/>
        <w:numPr>
          <w:ilvl w:val="0"/>
          <w:numId w:val="28"/>
        </w:numPr>
        <w:shd w:val="clear" w:color="auto" w:fill="FFFFFF"/>
        <w:spacing w:before="240" w:after="240"/>
        <w:jc w:val="both"/>
        <w:rPr>
          <w:lang w:eastAsia="da-DK"/>
        </w:rPr>
      </w:pPr>
      <w:r>
        <w:rPr>
          <w:lang w:eastAsia="da-DK"/>
        </w:rPr>
        <w:t>Which ML monitoring metrics should be computed</w:t>
      </w:r>
    </w:p>
    <w:p w14:paraId="246A2AC2" w14:textId="6154E084" w:rsidR="008D14CC" w:rsidRDefault="008D14CC" w:rsidP="00461093">
      <w:pPr>
        <w:pStyle w:val="ListParagraph"/>
        <w:numPr>
          <w:ilvl w:val="0"/>
          <w:numId w:val="28"/>
        </w:numPr>
        <w:shd w:val="clear" w:color="auto" w:fill="FFFFFF"/>
        <w:spacing w:before="240" w:after="240"/>
        <w:jc w:val="both"/>
        <w:rPr>
          <w:lang w:eastAsia="da-DK"/>
        </w:rPr>
      </w:pPr>
      <w:r>
        <w:rPr>
          <w:lang w:eastAsia="da-DK"/>
        </w:rPr>
        <w:t>What metrics should be reported and when</w:t>
      </w:r>
    </w:p>
    <w:p w14:paraId="59C8FF43" w14:textId="245B1B70" w:rsidR="008D14CC" w:rsidRDefault="008D14CC" w:rsidP="008D14CC">
      <w:r>
        <w:rPr>
          <w:noProof/>
        </w:rPr>
        <mc:AlternateContent>
          <mc:Choice Requires="wps">
            <w:drawing>
              <wp:anchor distT="0" distB="0" distL="114300" distR="114300" simplePos="0" relativeHeight="251658240" behindDoc="0" locked="0" layoutInCell="1" allowOverlap="1" wp14:anchorId="56386B02" wp14:editId="33FB7584">
                <wp:simplePos x="0" y="0"/>
                <wp:positionH relativeFrom="column">
                  <wp:posOffset>-50715</wp:posOffset>
                </wp:positionH>
                <wp:positionV relativeFrom="paragraph">
                  <wp:posOffset>386791</wp:posOffset>
                </wp:positionV>
                <wp:extent cx="6189260" cy="518615"/>
                <wp:effectExtent l="0" t="0" r="21590" b="15240"/>
                <wp:wrapNone/>
                <wp:docPr id="376065912" name="Rectangle 1"/>
                <wp:cNvGraphicFramePr/>
                <a:graphic xmlns:a="http://schemas.openxmlformats.org/drawingml/2006/main">
                  <a:graphicData uri="http://schemas.microsoft.com/office/word/2010/wordprocessingShape">
                    <wps:wsp>
                      <wps:cNvSpPr/>
                      <wps:spPr>
                        <a:xfrm>
                          <a:off x="0" y="0"/>
                          <a:ext cx="6189260" cy="518615"/>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ACA796" id="Rectangle 1" o:spid="_x0000_s1026" style="position:absolute;margin-left:-4pt;margin-top:30.45pt;width:487.35pt;height:40.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FbbSwIAAO8EAAAOAAAAZHJzL2Uyb0RvYy54bWysVE1vGjEQvVfqf7B8b5ZFCU0QS4SIUlWK&#10;kqikytl4bVjV63HHhoX++o69H6A06qHqxYw9b74eb3Z2e6gN2yv0FdiC5xcjzpSVUFZ2U/DvL/ef&#10;rjnzQdhSGLCq4Efl+e3844dZ46ZqDFswpUJGSayfNq7g2xDcNMu83Kpa+AtwypJTA9Yi0BU3WYmi&#10;oey1ycaj0SRrAEuHIJX39HrXOvk85ddayfCktVeBmYJTbyGdmM51PLP5TEw3KNy2kl0b4h+6qEVl&#10;qeiQ6k4EwXZY/ZGqriSCBx0uJNQZaF1JlWagafLRm2lWW+FUmoXI8W6gyf+/tPJxv3LPSDQ0zk89&#10;mXGKg8Y6/lJ/7JDIOg5kqUNgkh4n+fXNeEKcSvJd5deT/CqymZ2iHfrwRUHNolFwpD8jcST2Dz60&#10;0B4Si1m4r4yJ76dWkhWORkWAsd+UZlVJxccpUVKJWhpke0H/b/kj7zpIyBiiKeMQlL8XZEIf1GFj&#10;mErKGQJH7wWeqg3oVBFsGALrygL+PVi3+H7qdtY49hrK4zMyhFaz3sn7inh8ED48CySREvW0eOGJ&#10;Dm2gKTh0FmdbwF/vvUc8aYe8nDUk+oL7nzuBijPz1ZKqbvLLy7gl6XJ59XlMFzz3rM89dlcvgXjP&#10;acWdTGbEB9ObGqF+pf1cxKrkElZS7YLLgP1lGdplpA2XarFIMNoMJ8KDXTkZk0dWo05eDq8CXSem&#10;QDJ8hH5BxPSNplpsjLSw2AXQVRLcideOb9qqJNnuCxDX9vyeUKfv1Pw3AAAA//8DAFBLAwQUAAYA&#10;CAAAACEAJynUeN8AAAAJAQAADwAAAGRycy9kb3ducmV2LnhtbEyPQUvDQBSE74L/YXmCt3bXUGIb&#10;sykqCqJQaM3F20v2mQSzb0N2m6b/3vVUj8MMM9/k29n2YqLRd4413C0VCOLamY4bDeXn62INwgdk&#10;g71j0nAmD9vi+irHzLgT72k6hEbEEvYZamhDGDIpfd2SRb90A3H0vt1oMUQ5NtKMeIrltpeJUqm0&#10;2HFcaHGg55bqn8PRaljt+OXrnGAp38vd9FS9feyDqrS+vZkfH0AEmsMlDH/4ER2KyFS5Ixsveg2L&#10;dbwSNKRqAyL6mzS9B1HF4CpJQRa5/P+g+AUAAP//AwBQSwECLQAUAAYACAAAACEAtoM4kv4AAADh&#10;AQAAEwAAAAAAAAAAAAAAAAAAAAAAW0NvbnRlbnRfVHlwZXNdLnhtbFBLAQItABQABgAIAAAAIQA4&#10;/SH/1gAAAJQBAAALAAAAAAAAAAAAAAAAAC8BAABfcmVscy8ucmVsc1BLAQItABQABgAIAAAAIQBk&#10;DFbbSwIAAO8EAAAOAAAAAAAAAAAAAAAAAC4CAABkcnMvZTJvRG9jLnhtbFBLAQItABQABgAIAAAA&#10;IQAnKdR43wAAAAkBAAAPAAAAAAAAAAAAAAAAAKUEAABkcnMvZG93bnJldi54bWxQSwUGAAAAAAQA&#10;BADzAAAAsQUAAAAA&#10;" filled="f" strokecolor="black [3200]" strokeweight="1pt"/>
            </w:pict>
          </mc:Fallback>
        </mc:AlternateContent>
      </w:r>
      <w:r>
        <w:t xml:space="preserve">We may focus on scenario, where UE is monitoring of UE-side ML and sharing the metrics to the NW. Here the following has been document in the TR 38.744 draft: </w:t>
      </w:r>
    </w:p>
    <w:p w14:paraId="6B2A00D4" w14:textId="1DDF37C9" w:rsidR="008D14CC" w:rsidRDefault="008D14CC" w:rsidP="008D14CC">
      <w:r w:rsidRPr="008D14CC">
        <w:t>For UE-sided monitoring, UE reports performance result i.e. RSRP difference to network based on ground-truth measurement result and inference output. It is up to network’s implementation to make management decision based on received performance result.</w:t>
      </w:r>
    </w:p>
    <w:p w14:paraId="7B30E7A1" w14:textId="2E1430DF" w:rsidR="00461093" w:rsidRPr="008D14CC" w:rsidRDefault="00461093" w:rsidP="008D14CC">
      <w:r>
        <w:t xml:space="preserve">Let’s address the first question, how the ground truth can be established in time-domain intra-cell RRM measurement prediction. </w:t>
      </w:r>
    </w:p>
    <w:p w14:paraId="605774EF" w14:textId="3127F7E5" w:rsidR="00461093" w:rsidRDefault="00461093" w:rsidP="00461093">
      <w:pPr>
        <w:jc w:val="both"/>
        <w:rPr>
          <w:rFonts w:eastAsia="SimSun"/>
        </w:rPr>
      </w:pPr>
      <w:r w:rsidRPr="00461093">
        <w:rPr>
          <w:rFonts w:eastAsia="SimSun"/>
        </w:rPr>
        <w:t xml:space="preserve">In temporal domain case A, </w:t>
      </w:r>
      <w:r w:rsidR="00040B0E">
        <w:rPr>
          <w:rFonts w:eastAsia="SimSun"/>
        </w:rPr>
        <w:t>if</w:t>
      </w:r>
      <w:r w:rsidRPr="00461093">
        <w:rPr>
          <w:rFonts w:eastAsia="SimSun"/>
        </w:rPr>
        <w:t xml:space="preserve"> the predictions are for future measurement periods</w:t>
      </w:r>
      <w:r w:rsidR="00040B0E">
        <w:rPr>
          <w:rFonts w:eastAsia="SimSun"/>
        </w:rPr>
        <w:t xml:space="preserve"> (or aligned with them)</w:t>
      </w:r>
      <w:r w:rsidRPr="00461093">
        <w:rPr>
          <w:rFonts w:eastAsia="SimSun"/>
        </w:rPr>
        <w:t xml:space="preserve">, the ground truth can be established </w:t>
      </w:r>
      <w:proofErr w:type="gramStart"/>
      <w:r w:rsidRPr="00461093">
        <w:rPr>
          <w:rFonts w:eastAsia="SimSun"/>
        </w:rPr>
        <w:t>if and when</w:t>
      </w:r>
      <w:proofErr w:type="gramEnd"/>
      <w:r w:rsidRPr="00461093">
        <w:rPr>
          <w:rFonts w:eastAsia="SimSun"/>
        </w:rPr>
        <w:t xml:space="preserve"> the predicted measurement period is measured. To compute error, the UE will need to </w:t>
      </w:r>
      <w:r w:rsidRPr="00461093">
        <w:rPr>
          <w:rFonts w:eastAsia="SimSun"/>
        </w:rPr>
        <w:lastRenderedPageBreak/>
        <w:t>buffer the previously performed predictions</w:t>
      </w:r>
      <w:r w:rsidRPr="00461093">
        <w:rPr>
          <w:rFonts w:eastAsia="SimSun"/>
          <w:b/>
          <w:bCs/>
        </w:rPr>
        <w:t xml:space="preserve">. </w:t>
      </w:r>
      <w:r w:rsidRPr="00461093">
        <w:rPr>
          <w:rFonts w:eastAsia="SimSun"/>
        </w:rPr>
        <w:t xml:space="preserve">If the UE does not measure the predicted measurement period, e.g., if it executes a handover before measuring the predicted measurement period, it is not possible to establish the ground truth. </w:t>
      </w:r>
    </w:p>
    <w:p w14:paraId="3629576A" w14:textId="60CBEEA0" w:rsidR="003150CB" w:rsidRDefault="003150CB" w:rsidP="00461093">
      <w:pPr>
        <w:jc w:val="both"/>
        <w:rPr>
          <w:rFonts w:eastAsia="SimSun"/>
        </w:rPr>
      </w:pPr>
      <w:r w:rsidRPr="003150CB">
        <w:rPr>
          <w:rFonts w:eastAsia="SimSun"/>
          <w:b/>
          <w:bCs/>
        </w:rPr>
        <w:t xml:space="preserve">Observation </w:t>
      </w:r>
      <w:r w:rsidR="000E5071">
        <w:rPr>
          <w:rFonts w:eastAsia="SimSun"/>
          <w:b/>
          <w:bCs/>
        </w:rPr>
        <w:t>8</w:t>
      </w:r>
      <w:r w:rsidRPr="003150CB">
        <w:rPr>
          <w:rFonts w:eastAsia="SimSun"/>
          <w:b/>
          <w:bCs/>
        </w:rPr>
        <w:t>:</w:t>
      </w:r>
      <w:r>
        <w:rPr>
          <w:rFonts w:eastAsia="SimSun"/>
        </w:rPr>
        <w:t xml:space="preserve"> In </w:t>
      </w:r>
      <w:r w:rsidRPr="00461093">
        <w:rPr>
          <w:rFonts w:eastAsia="SimSun"/>
        </w:rPr>
        <w:t>temporal domain case A</w:t>
      </w:r>
      <w:r>
        <w:rPr>
          <w:rFonts w:eastAsia="SimSun"/>
        </w:rPr>
        <w:t xml:space="preserve"> measurement prediction, the ground truth can often be established for monitoring the prediction error when the predicted measurement periods is measured.</w:t>
      </w:r>
    </w:p>
    <w:p w14:paraId="55E77DD3" w14:textId="77777777" w:rsidR="00461093" w:rsidRDefault="00461093" w:rsidP="00461093">
      <w:pPr>
        <w:shd w:val="clear" w:color="auto" w:fill="FFFFFF"/>
        <w:spacing w:after="120"/>
        <w:rPr>
          <w:b/>
          <w:bCs/>
          <w:lang w:eastAsia="zh-CN"/>
        </w:rPr>
      </w:pPr>
      <w:r>
        <w:rPr>
          <w:b/>
          <w:bCs/>
          <w:noProof/>
          <w:lang w:eastAsia="zh-CN"/>
        </w:rPr>
        <w:drawing>
          <wp:inline distT="0" distB="0" distL="0" distR="0" wp14:anchorId="334F175B" wp14:editId="7C3FDD97">
            <wp:extent cx="6115616" cy="1819533"/>
            <wp:effectExtent l="0" t="0" r="0" b="0"/>
            <wp:docPr id="699227725" name="Picture 5"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227725" name="Picture 5" descr="A screenshot of a computer&#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47689" cy="1829075"/>
                    </a:xfrm>
                    <a:prstGeom prst="rect">
                      <a:avLst/>
                    </a:prstGeom>
                    <a:noFill/>
                  </pic:spPr>
                </pic:pic>
              </a:graphicData>
            </a:graphic>
          </wp:inline>
        </w:drawing>
      </w:r>
    </w:p>
    <w:p w14:paraId="2CD2F007" w14:textId="77777777" w:rsidR="00461093" w:rsidRPr="00F57A51" w:rsidRDefault="00461093" w:rsidP="00461093">
      <w:pPr>
        <w:pStyle w:val="ListParagraph"/>
        <w:spacing w:line="259" w:lineRule="auto"/>
        <w:jc w:val="center"/>
        <w:rPr>
          <w:rFonts w:ascii="Arial" w:eastAsia="Arial" w:hAnsi="Arial" w:cs="Arial"/>
          <w:b/>
          <w:bCs/>
          <w:lang w:val="en-US" w:eastAsia="zh-CN"/>
        </w:rPr>
      </w:pPr>
      <w:r w:rsidRPr="00875A44">
        <w:rPr>
          <w:rFonts w:ascii="Arial" w:eastAsia="Arial" w:hAnsi="Arial" w:cs="Arial"/>
          <w:b/>
          <w:lang w:val="en-US" w:eastAsia="zh-CN"/>
        </w:rPr>
        <w:t xml:space="preserve">Figure </w:t>
      </w:r>
      <w:r>
        <w:rPr>
          <w:rFonts w:ascii="Arial" w:eastAsia="Arial" w:hAnsi="Arial" w:cs="Arial"/>
          <w:b/>
          <w:lang w:val="en-US" w:eastAsia="zh-CN"/>
        </w:rPr>
        <w:t>2.2</w:t>
      </w:r>
      <w:r w:rsidRPr="00875A44">
        <w:rPr>
          <w:rFonts w:ascii="Arial" w:eastAsia="Arial" w:hAnsi="Arial" w:cs="Arial"/>
          <w:b/>
          <w:lang w:val="en-US" w:eastAsia="zh-CN"/>
        </w:rPr>
        <w:t>-</w:t>
      </w:r>
      <w:r>
        <w:rPr>
          <w:rFonts w:ascii="Arial" w:eastAsia="Arial" w:hAnsi="Arial" w:cs="Arial"/>
          <w:b/>
          <w:lang w:val="en-US" w:eastAsia="zh-CN"/>
        </w:rPr>
        <w:t>1</w:t>
      </w:r>
      <w:r w:rsidRPr="00875A44">
        <w:rPr>
          <w:rFonts w:ascii="Arial" w:eastAsia="Arial" w:hAnsi="Arial" w:cs="Arial"/>
          <w:b/>
          <w:lang w:val="en-US" w:eastAsia="zh-CN"/>
        </w:rPr>
        <w:t xml:space="preserve"> </w:t>
      </w:r>
      <w:r w:rsidRPr="00F57A51">
        <w:rPr>
          <w:rFonts w:ascii="Arial" w:eastAsia="Arial" w:hAnsi="Arial" w:cs="Arial"/>
          <w:b/>
          <w:lang w:eastAsia="zh-CN"/>
        </w:rPr>
        <w:t>Measurement Skipping Pattern (MSP)</w:t>
      </w:r>
      <w:r>
        <w:rPr>
          <w:rFonts w:ascii="Arial" w:eastAsia="Arial" w:hAnsi="Arial" w:cs="Arial"/>
          <w:b/>
          <w:lang w:eastAsia="zh-CN"/>
        </w:rPr>
        <w:t xml:space="preserve"> with non-sliding L1 filter and L3 filter option 3 with monitoring</w:t>
      </w:r>
    </w:p>
    <w:p w14:paraId="37126E99" w14:textId="17D5BEA0" w:rsidR="00461093" w:rsidRPr="00254B54" w:rsidRDefault="00461093" w:rsidP="32F5DF63">
      <w:pPr>
        <w:jc w:val="both"/>
        <w:rPr>
          <w:lang w:eastAsia="zh-CN"/>
        </w:rPr>
      </w:pPr>
      <w:r w:rsidRPr="00254B54">
        <w:rPr>
          <w:rFonts w:eastAsia="SimSun"/>
        </w:rPr>
        <w:t>In temporal domain case B, the skipped/up-sampled measurement steps are by default not measured (to enable measurement reduction), so establishing the ground truth is more difficult to establish than in case A. As proposed in</w:t>
      </w:r>
      <w:r w:rsidRPr="00254B54">
        <w:t xml:space="preserve"> </w:t>
      </w:r>
      <w:r w:rsidRPr="00254B54">
        <w:rPr>
          <w:rFonts w:eastAsia="SimSun"/>
        </w:rPr>
        <w:t>R2-2504284</w:t>
      </w:r>
      <w:r w:rsidRPr="00254B54">
        <w:rPr>
          <w:lang w:eastAsia="zh-CN"/>
        </w:rPr>
        <w:t>, the UE may measure a certain percentage of skipped measurement steps/periods for monitoring purposes, as shown in Figure 2.2-1. This may require coordination with the network, e.g., to have the required reference signals and measurement gaps configured.</w:t>
      </w:r>
    </w:p>
    <w:p w14:paraId="56B33678" w14:textId="343D9082" w:rsidR="00461093" w:rsidRDefault="00461093" w:rsidP="00461093">
      <w:r w:rsidRPr="008A1677">
        <w:rPr>
          <w:rFonts w:ascii="Nokia Pure Text Light" w:eastAsia="SimSun" w:hAnsi="Nokia Pure Text Light"/>
          <w:noProof/>
          <w:color w:val="001135"/>
          <w:szCs w:val="22"/>
        </w:rPr>
        <w:drawing>
          <wp:inline distT="0" distB="0" distL="0" distR="0" wp14:anchorId="38DD88D2" wp14:editId="25D69F9B">
            <wp:extent cx="6029864" cy="2906490"/>
            <wp:effectExtent l="0" t="0" r="0" b="8255"/>
            <wp:docPr id="1022711127"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711127" name="Picture 3" descr="A screenshot of a computer&#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36995" cy="2909927"/>
                    </a:xfrm>
                    <a:prstGeom prst="rect">
                      <a:avLst/>
                    </a:prstGeom>
                    <a:noFill/>
                  </pic:spPr>
                </pic:pic>
              </a:graphicData>
            </a:graphic>
          </wp:inline>
        </w:drawing>
      </w:r>
    </w:p>
    <w:p w14:paraId="6A3DEC44" w14:textId="7E1D0E36" w:rsidR="00461093" w:rsidRPr="00461093" w:rsidRDefault="00461093" w:rsidP="00461093">
      <w:pPr>
        <w:pStyle w:val="ListParagraph"/>
        <w:spacing w:line="259" w:lineRule="auto"/>
        <w:jc w:val="center"/>
        <w:rPr>
          <w:lang w:val="en-US"/>
        </w:rPr>
      </w:pPr>
      <w:r w:rsidRPr="32F5DF63">
        <w:rPr>
          <w:rFonts w:ascii="Arial" w:eastAsia="Arial" w:hAnsi="Arial" w:cs="Arial"/>
          <w:b/>
          <w:bCs/>
          <w:lang w:val="en-US" w:eastAsia="zh-CN"/>
        </w:rPr>
        <w:t xml:space="preserve">Figure 2.2-2 </w:t>
      </w:r>
      <w:r w:rsidRPr="32F5DF63">
        <w:rPr>
          <w:rFonts w:ascii="Arial" w:eastAsia="Arial" w:hAnsi="Arial" w:cs="Arial"/>
          <w:b/>
          <w:bCs/>
          <w:lang w:eastAsia="zh-CN"/>
        </w:rPr>
        <w:t>Ground truth establishment for time domain measurement prediction</w:t>
      </w:r>
    </w:p>
    <w:p w14:paraId="2F56C5E4" w14:textId="6917041A" w:rsidR="00461093" w:rsidRDefault="001159FD" w:rsidP="000F51D7">
      <w:pPr>
        <w:rPr>
          <w:rFonts w:eastAsia="SimSun"/>
        </w:rPr>
      </w:pPr>
      <w:r>
        <w:rPr>
          <w:rFonts w:eastAsia="SimSun"/>
        </w:rPr>
        <w:t>Depending on the prediction periodicity and prediction window, predictions overlap</w:t>
      </w:r>
      <w:r w:rsidR="00BB2BDA">
        <w:rPr>
          <w:rFonts w:eastAsia="SimSun"/>
        </w:rPr>
        <w:t>ping</w:t>
      </w:r>
      <w:r>
        <w:rPr>
          <w:rFonts w:eastAsia="SimSun"/>
        </w:rPr>
        <w:t xml:space="preserve"> with actual measurements, where ground truth is established, </w:t>
      </w:r>
      <w:r w:rsidR="00BB2BDA">
        <w:rPr>
          <w:rFonts w:eastAsia="SimSun"/>
        </w:rPr>
        <w:t>may</w:t>
      </w:r>
      <w:r>
        <w:rPr>
          <w:rFonts w:eastAsia="SimSun"/>
        </w:rPr>
        <w:t xml:space="preserve"> be used in monitoring. </w:t>
      </w:r>
      <w:r w:rsidR="000F51D7" w:rsidRPr="32F5DF63">
        <w:rPr>
          <w:rFonts w:eastAsia="SimSun"/>
        </w:rPr>
        <w:t xml:space="preserve">Alternatively, the error may be computed </w:t>
      </w:r>
      <w:r w:rsidR="000F51D7">
        <w:rPr>
          <w:rFonts w:eastAsia="SimSun"/>
        </w:rPr>
        <w:t xml:space="preserve">and approximated </w:t>
      </w:r>
      <w:r w:rsidR="000F51D7" w:rsidRPr="32F5DF63">
        <w:rPr>
          <w:rFonts w:eastAsia="SimSun"/>
        </w:rPr>
        <w:t>using the predictions closest in time to actual measurements</w:t>
      </w:r>
      <w:r w:rsidR="003150CB" w:rsidRPr="32F5DF63">
        <w:rPr>
          <w:rFonts w:eastAsia="SimSun"/>
        </w:rPr>
        <w:t>.</w:t>
      </w:r>
      <w:r w:rsidR="00461093" w:rsidRPr="32F5DF63">
        <w:rPr>
          <w:rFonts w:eastAsia="SimSun"/>
        </w:rPr>
        <w:t xml:space="preserve"> </w:t>
      </w:r>
    </w:p>
    <w:p w14:paraId="4DB57B1D" w14:textId="14500583" w:rsidR="003150CB" w:rsidRDefault="003150CB" w:rsidP="003150CB">
      <w:pPr>
        <w:jc w:val="both"/>
        <w:rPr>
          <w:rFonts w:eastAsia="SimSun"/>
        </w:rPr>
      </w:pPr>
      <w:r w:rsidRPr="003150CB">
        <w:rPr>
          <w:rFonts w:eastAsia="SimSun"/>
          <w:b/>
          <w:bCs/>
        </w:rPr>
        <w:t xml:space="preserve">Observation </w:t>
      </w:r>
      <w:r w:rsidR="000E5071">
        <w:rPr>
          <w:rFonts w:eastAsia="SimSun"/>
          <w:b/>
          <w:bCs/>
        </w:rPr>
        <w:t>9</w:t>
      </w:r>
      <w:r w:rsidRPr="003150CB">
        <w:rPr>
          <w:rFonts w:eastAsia="SimSun"/>
          <w:b/>
          <w:bCs/>
        </w:rPr>
        <w:t>:</w:t>
      </w:r>
      <w:r>
        <w:rPr>
          <w:rFonts w:eastAsia="SimSun"/>
        </w:rPr>
        <w:t xml:space="preserve"> In </w:t>
      </w:r>
      <w:r w:rsidRPr="00461093">
        <w:rPr>
          <w:rFonts w:eastAsia="SimSun"/>
        </w:rPr>
        <w:t xml:space="preserve">temporal domain case </w:t>
      </w:r>
      <w:r>
        <w:rPr>
          <w:rFonts w:eastAsia="SimSun"/>
        </w:rPr>
        <w:t>B, additional actions or measurements are needed to establish the ground truth for computing error metrics for monitoring.</w:t>
      </w:r>
    </w:p>
    <w:p w14:paraId="296B5814" w14:textId="048D273D" w:rsidR="003150CB" w:rsidRDefault="003150CB" w:rsidP="00461093">
      <w:pPr>
        <w:rPr>
          <w:rFonts w:eastAsia="SimSun"/>
        </w:rPr>
      </w:pPr>
      <w:r>
        <w:rPr>
          <w:rFonts w:eastAsia="SimSun"/>
          <w:b/>
          <w:bCs/>
        </w:rPr>
        <w:t>Proposal</w:t>
      </w:r>
      <w:r w:rsidRPr="003150CB">
        <w:rPr>
          <w:rFonts w:eastAsia="SimSun"/>
          <w:b/>
          <w:bCs/>
        </w:rPr>
        <w:t xml:space="preserve"> </w:t>
      </w:r>
      <w:r w:rsidR="00F806FB">
        <w:rPr>
          <w:rFonts w:eastAsia="SimSun"/>
          <w:b/>
          <w:bCs/>
        </w:rPr>
        <w:t>2</w:t>
      </w:r>
      <w:r w:rsidRPr="003150CB">
        <w:rPr>
          <w:rFonts w:eastAsia="SimSun"/>
          <w:b/>
          <w:bCs/>
        </w:rPr>
        <w:t>:</w:t>
      </w:r>
      <w:r>
        <w:rPr>
          <w:rFonts w:eastAsia="SimSun"/>
          <w:b/>
          <w:bCs/>
        </w:rPr>
        <w:t xml:space="preserve"> </w:t>
      </w:r>
      <w:r>
        <w:rPr>
          <w:rFonts w:eastAsia="SimSun"/>
        </w:rPr>
        <w:t>RAN2 to consider temporal domain case B metrics,</w:t>
      </w:r>
      <w:r w:rsidR="00BB2BDA">
        <w:rPr>
          <w:rFonts w:eastAsia="SimSun"/>
        </w:rPr>
        <w:t xml:space="preserve"> where</w:t>
      </w:r>
      <w:r>
        <w:rPr>
          <w:rFonts w:eastAsia="SimSun"/>
        </w:rPr>
        <w:t xml:space="preserve"> </w:t>
      </w:r>
      <w:r w:rsidR="00BB2BDA">
        <w:rPr>
          <w:rFonts w:eastAsia="SimSun"/>
        </w:rPr>
        <w:t xml:space="preserve">predictions overlapping with actual measurements, where ground truth is established, may be used in monitoring. </w:t>
      </w:r>
      <w:r w:rsidR="00BB2BDA" w:rsidRPr="32F5DF63">
        <w:rPr>
          <w:rFonts w:eastAsia="SimSun"/>
        </w:rPr>
        <w:t xml:space="preserve">Alternatively, the error may be computed </w:t>
      </w:r>
      <w:r w:rsidR="00BB2BDA">
        <w:rPr>
          <w:rFonts w:eastAsia="SimSun"/>
        </w:rPr>
        <w:t xml:space="preserve">and approximated </w:t>
      </w:r>
      <w:r w:rsidR="00BB2BDA" w:rsidRPr="32F5DF63">
        <w:rPr>
          <w:rFonts w:eastAsia="SimSun"/>
        </w:rPr>
        <w:t>using the predictions closest in time to actual measurements</w:t>
      </w:r>
      <w:r w:rsidR="00F806FB">
        <w:rPr>
          <w:rFonts w:eastAsia="SimSun"/>
        </w:rPr>
        <w:t>.</w:t>
      </w:r>
    </w:p>
    <w:p w14:paraId="3CCE1F65" w14:textId="26237CA2" w:rsidR="0011053F" w:rsidRDefault="004F0183" w:rsidP="0011053F">
      <w:r>
        <w:t xml:space="preserve">TR 38.744 documents that: </w:t>
      </w:r>
    </w:p>
    <w:tbl>
      <w:tblPr>
        <w:tblStyle w:val="TableGrid"/>
        <w:tblW w:w="0" w:type="auto"/>
        <w:tblLook w:val="04A0" w:firstRow="1" w:lastRow="0" w:firstColumn="1" w:lastColumn="0" w:noHBand="0" w:noVBand="1"/>
      </w:tblPr>
      <w:tblGrid>
        <w:gridCol w:w="9631"/>
      </w:tblGrid>
      <w:tr w:rsidR="00720E12" w14:paraId="155BE0ED" w14:textId="77777777">
        <w:tc>
          <w:tcPr>
            <w:tcW w:w="9631" w:type="dxa"/>
          </w:tcPr>
          <w:p w14:paraId="51A3D62A" w14:textId="5E22F805" w:rsidR="00720E12" w:rsidRPr="00720E12" w:rsidRDefault="00720E12" w:rsidP="0011053F">
            <w:pPr>
              <w:rPr>
                <w:rFonts w:eastAsia="SimSun"/>
              </w:rPr>
            </w:pPr>
            <w:r>
              <w:lastRenderedPageBreak/>
              <w:t xml:space="preserve">For UE-sided monitoring, UE reports performance result i.e. RSRP based on ground-truth measurement result and inference output. </w:t>
            </w:r>
          </w:p>
        </w:tc>
      </w:tr>
    </w:tbl>
    <w:p w14:paraId="1E5A0730" w14:textId="77777777" w:rsidR="00720E12" w:rsidRDefault="00720E12" w:rsidP="0011053F"/>
    <w:p w14:paraId="7873C9B7" w14:textId="0CF4E287" w:rsidR="0011053F" w:rsidRDefault="0011053F" w:rsidP="0011053F">
      <w:pPr>
        <w:jc w:val="center"/>
        <w:rPr>
          <w:rFonts w:ascii="Nokia Pure Text Light" w:eastAsia="SimSun" w:hAnsi="Nokia Pure Text Light"/>
          <w:color w:val="001135"/>
          <w:szCs w:val="22"/>
        </w:rPr>
      </w:pPr>
      <w:r>
        <w:rPr>
          <w:rFonts w:ascii="Nokia Pure Text Light" w:eastAsia="SimSun" w:hAnsi="Nokia Pure Text Light"/>
          <w:noProof/>
          <w:color w:val="001135"/>
          <w:szCs w:val="22"/>
        </w:rPr>
        <w:drawing>
          <wp:inline distT="0" distB="0" distL="0" distR="0" wp14:anchorId="490BD4AF" wp14:editId="6DA4B255">
            <wp:extent cx="3157855" cy="2340591"/>
            <wp:effectExtent l="0" t="0" r="0" b="0"/>
            <wp:docPr id="8276312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a:extLst>
                        <a:ext uri="{28A0092B-C50C-407E-A947-70E740481C1C}">
                          <a14:useLocalDpi xmlns:a14="http://schemas.microsoft.com/office/drawing/2010/main" val="0"/>
                        </a:ext>
                      </a:extLst>
                    </a:blip>
                    <a:srcRect b="12343"/>
                    <a:stretch>
                      <a:fillRect/>
                    </a:stretch>
                  </pic:blipFill>
                  <pic:spPr bwMode="auto">
                    <a:xfrm>
                      <a:off x="0" y="0"/>
                      <a:ext cx="3157855" cy="2340591"/>
                    </a:xfrm>
                    <a:prstGeom prst="rect">
                      <a:avLst/>
                    </a:prstGeom>
                    <a:noFill/>
                    <a:ln>
                      <a:noFill/>
                    </a:ln>
                    <a:extLst>
                      <a:ext uri="{53640926-AAD7-44D8-BBD7-CCE9431645EC}">
                        <a14:shadowObscured xmlns:a14="http://schemas.microsoft.com/office/drawing/2010/main"/>
                      </a:ext>
                    </a:extLst>
                  </pic:spPr>
                </pic:pic>
              </a:graphicData>
            </a:graphic>
          </wp:inline>
        </w:drawing>
      </w:r>
    </w:p>
    <w:p w14:paraId="0F1B4599" w14:textId="49117A9B" w:rsidR="0011053F" w:rsidRPr="00461093" w:rsidRDefault="0011053F" w:rsidP="0011053F">
      <w:pPr>
        <w:pStyle w:val="ListParagraph"/>
        <w:spacing w:line="259" w:lineRule="auto"/>
        <w:jc w:val="center"/>
        <w:rPr>
          <w:lang w:val="en-US"/>
        </w:rPr>
      </w:pPr>
      <w:r w:rsidRPr="00875A44">
        <w:rPr>
          <w:rFonts w:ascii="Arial" w:eastAsia="Arial" w:hAnsi="Arial" w:cs="Arial"/>
          <w:b/>
          <w:lang w:val="en-US" w:eastAsia="zh-CN"/>
        </w:rPr>
        <w:t xml:space="preserve">Figure </w:t>
      </w:r>
      <w:r>
        <w:rPr>
          <w:rFonts w:ascii="Arial" w:eastAsia="Arial" w:hAnsi="Arial" w:cs="Arial"/>
          <w:b/>
          <w:lang w:val="en-US" w:eastAsia="zh-CN"/>
        </w:rPr>
        <w:t>2.2</w:t>
      </w:r>
      <w:r w:rsidRPr="00875A44">
        <w:rPr>
          <w:rFonts w:ascii="Arial" w:eastAsia="Arial" w:hAnsi="Arial" w:cs="Arial"/>
          <w:b/>
          <w:lang w:val="en-US" w:eastAsia="zh-CN"/>
        </w:rPr>
        <w:t>-</w:t>
      </w:r>
      <w:r>
        <w:rPr>
          <w:rFonts w:ascii="Arial" w:eastAsia="Arial" w:hAnsi="Arial" w:cs="Arial"/>
          <w:b/>
          <w:lang w:val="en-US" w:eastAsia="zh-CN"/>
        </w:rPr>
        <w:t>3</w:t>
      </w:r>
      <w:r w:rsidRPr="00875A44">
        <w:rPr>
          <w:rFonts w:ascii="Arial" w:eastAsia="Arial" w:hAnsi="Arial" w:cs="Arial"/>
          <w:b/>
          <w:lang w:val="en-US" w:eastAsia="zh-CN"/>
        </w:rPr>
        <w:t xml:space="preserve"> </w:t>
      </w:r>
      <w:r w:rsidRPr="0011053F">
        <w:rPr>
          <w:rFonts w:ascii="Arial" w:eastAsia="Arial" w:hAnsi="Arial" w:cs="Arial"/>
          <w:b/>
          <w:lang w:eastAsia="zh-CN"/>
        </w:rPr>
        <w:t>Error computation for one time domain measurement prediction sample</w:t>
      </w:r>
    </w:p>
    <w:p w14:paraId="7A2146E0" w14:textId="3E28BC29" w:rsidR="0011053F" w:rsidRPr="00254B54" w:rsidRDefault="004F0183" w:rsidP="009C40AE">
      <w:pPr>
        <w:spacing w:after="0"/>
        <w:jc w:val="both"/>
        <w:rPr>
          <w:rFonts w:eastAsia="SimSun"/>
        </w:rPr>
      </w:pPr>
      <w:r w:rsidRPr="00254B54">
        <w:rPr>
          <w:rFonts w:eastAsia="SimSun"/>
        </w:rPr>
        <w:t>Figure 2.2-3 shows the different RSRP difference metrics</w:t>
      </w:r>
      <w:r w:rsidR="0011053F" w:rsidRPr="00254B54">
        <w:rPr>
          <w:rFonts w:eastAsia="SimSun"/>
        </w:rPr>
        <w:t xml:space="preserve"> used in the study item</w:t>
      </w:r>
      <w:r w:rsidRPr="00254B54">
        <w:rPr>
          <w:rFonts w:eastAsia="SimSun"/>
        </w:rPr>
        <w:t xml:space="preserve"> evaluation. </w:t>
      </w:r>
      <w:r w:rsidR="0011053F" w:rsidRPr="00254B54">
        <w:rPr>
          <w:rFonts w:eastAsia="SimSun"/>
        </w:rPr>
        <w:t xml:space="preserve">Since each </w:t>
      </w:r>
      <w:r w:rsidR="00535AFE" w:rsidRPr="00254B54">
        <w:rPr>
          <w:rFonts w:eastAsia="SimSun"/>
        </w:rPr>
        <w:t>inference</w:t>
      </w:r>
      <w:r w:rsidR="0011053F" w:rsidRPr="00254B54">
        <w:rPr>
          <w:rFonts w:eastAsia="SimSun"/>
        </w:rPr>
        <w:t xml:space="preserve"> may </w:t>
      </w:r>
      <w:r w:rsidR="00535AFE" w:rsidRPr="00254B54">
        <w:rPr>
          <w:rFonts w:eastAsia="SimSun"/>
        </w:rPr>
        <w:t>predict</w:t>
      </w:r>
      <w:r w:rsidR="0011053F" w:rsidRPr="00254B54">
        <w:rPr>
          <w:rFonts w:eastAsia="SimSun"/>
        </w:rPr>
        <w:t xml:space="preserve"> a time series of </w:t>
      </w:r>
      <w:r w:rsidR="003F2E42" w:rsidRPr="00254B54">
        <w:rPr>
          <w:rFonts w:eastAsia="SimSun"/>
        </w:rPr>
        <w:t xml:space="preserve">one or </w:t>
      </w:r>
      <w:r w:rsidR="0011053F" w:rsidRPr="00254B54">
        <w:rPr>
          <w:rFonts w:eastAsia="SimSun"/>
        </w:rPr>
        <w:t xml:space="preserve">more </w:t>
      </w:r>
      <w:r w:rsidR="001B2EDF" w:rsidRPr="00254B54">
        <w:rPr>
          <w:rFonts w:eastAsia="SimSun"/>
        </w:rPr>
        <w:t>predicted future time step</w:t>
      </w:r>
      <w:r w:rsidR="003F2E42" w:rsidRPr="00254B54">
        <w:rPr>
          <w:rFonts w:eastAsia="SimSun"/>
        </w:rPr>
        <w:t>s</w:t>
      </w:r>
      <w:r w:rsidR="0011053F" w:rsidRPr="00254B54">
        <w:rPr>
          <w:rFonts w:eastAsia="SimSun"/>
        </w:rPr>
        <w:t xml:space="preserve">, for each prediction the error may be computed as: </w:t>
      </w:r>
    </w:p>
    <w:p w14:paraId="69A8F982" w14:textId="63AD2FCC" w:rsidR="0011053F" w:rsidRPr="00254B54" w:rsidRDefault="0011053F" w:rsidP="0011053F">
      <w:pPr>
        <w:pStyle w:val="ListParagraph"/>
        <w:numPr>
          <w:ilvl w:val="0"/>
          <w:numId w:val="29"/>
        </w:numPr>
        <w:shd w:val="clear" w:color="auto" w:fill="FFFFFF"/>
        <w:spacing w:after="120"/>
        <w:jc w:val="both"/>
        <w:rPr>
          <w:rFonts w:eastAsia="SimSun"/>
          <w:szCs w:val="22"/>
        </w:rPr>
      </w:pPr>
      <w:r w:rsidRPr="00254B54">
        <w:rPr>
          <w:rFonts w:eastAsia="SimSun"/>
          <w:szCs w:val="22"/>
        </w:rPr>
        <w:t xml:space="preserve">The </w:t>
      </w:r>
      <w:r w:rsidR="004F0183" w:rsidRPr="00254B54">
        <w:rPr>
          <w:rFonts w:eastAsia="SimSun"/>
          <w:szCs w:val="22"/>
        </w:rPr>
        <w:t>Mean Absolute Error (</w:t>
      </w:r>
      <w:r w:rsidRPr="00254B54">
        <w:rPr>
          <w:rFonts w:eastAsia="SimSun"/>
          <w:szCs w:val="22"/>
        </w:rPr>
        <w:t>MAE</w:t>
      </w:r>
      <w:r w:rsidR="004F0183" w:rsidRPr="00254B54">
        <w:rPr>
          <w:rFonts w:eastAsia="SimSun"/>
          <w:szCs w:val="22"/>
        </w:rPr>
        <w:t>)</w:t>
      </w:r>
      <w:r w:rsidRPr="00254B54">
        <w:rPr>
          <w:rFonts w:eastAsia="SimSun"/>
          <w:szCs w:val="22"/>
        </w:rPr>
        <w:t xml:space="preserve"> of all predictions</w:t>
      </w:r>
      <w:r w:rsidR="008C161C" w:rsidRPr="00254B54">
        <w:rPr>
          <w:rFonts w:eastAsia="SimSun"/>
          <w:szCs w:val="22"/>
        </w:rPr>
        <w:t xml:space="preserve"> in the PW</w:t>
      </w:r>
      <w:r w:rsidRPr="00254B54">
        <w:rPr>
          <w:rFonts w:eastAsia="SimSun"/>
          <w:szCs w:val="22"/>
        </w:rPr>
        <w:t xml:space="preserve"> compared to the ground truth (</w:t>
      </w:r>
      <m:oMath>
        <m:acc>
          <m:accPr>
            <m:chr m:val="̅"/>
            <m:ctrlPr>
              <w:rPr>
                <w:rFonts w:ascii="Cambria Math" w:eastAsia="SimSun" w:hAnsi="Cambria Math"/>
                <w:i/>
                <w:szCs w:val="22"/>
              </w:rPr>
            </m:ctrlPr>
          </m:accPr>
          <m:e>
            <m:r>
              <w:rPr>
                <w:rFonts w:ascii="Cambria Math" w:eastAsia="SimSun" w:hAnsi="Cambria Math"/>
                <w:szCs w:val="22"/>
              </w:rPr>
              <m:t>e</m:t>
            </m:r>
          </m:e>
        </m:acc>
      </m:oMath>
      <w:r w:rsidRPr="00254B54">
        <w:rPr>
          <w:rFonts w:eastAsia="SimSun"/>
          <w:szCs w:val="22"/>
        </w:rPr>
        <w:t>)</w:t>
      </w:r>
    </w:p>
    <w:p w14:paraId="1278CD11" w14:textId="77777777" w:rsidR="0011053F" w:rsidRPr="00254B54" w:rsidRDefault="0011053F" w:rsidP="0011053F">
      <w:pPr>
        <w:pStyle w:val="ListParagraph"/>
        <w:numPr>
          <w:ilvl w:val="0"/>
          <w:numId w:val="29"/>
        </w:numPr>
        <w:shd w:val="clear" w:color="auto" w:fill="FFFFFF"/>
        <w:spacing w:after="120"/>
        <w:jc w:val="both"/>
        <w:rPr>
          <w:rFonts w:eastAsia="SimSun"/>
          <w:szCs w:val="22"/>
        </w:rPr>
      </w:pPr>
      <w:r w:rsidRPr="00254B54">
        <w:rPr>
          <w:rFonts w:eastAsia="SimSun"/>
          <w:szCs w:val="22"/>
        </w:rPr>
        <w:t>Error of a specific step, typically of the last step (</w:t>
      </w:r>
      <w:proofErr w:type="spellStart"/>
      <w:r w:rsidRPr="00254B54">
        <w:rPr>
          <w:rFonts w:eastAsia="SimSun"/>
          <w:szCs w:val="22"/>
        </w:rPr>
        <w:t>e</w:t>
      </w:r>
      <w:r w:rsidRPr="00254B54">
        <w:rPr>
          <w:rFonts w:eastAsia="SimSun"/>
          <w:szCs w:val="22"/>
          <w:vertAlign w:val="subscript"/>
        </w:rPr>
        <w:t>N</w:t>
      </w:r>
      <w:proofErr w:type="spellEnd"/>
      <w:r w:rsidRPr="00254B54">
        <w:rPr>
          <w:rFonts w:eastAsia="SimSun"/>
          <w:szCs w:val="22"/>
        </w:rPr>
        <w:t>)</w:t>
      </w:r>
    </w:p>
    <w:p w14:paraId="3F5FBAAD" w14:textId="77777777" w:rsidR="0011053F" w:rsidRPr="00254B54" w:rsidRDefault="0011053F" w:rsidP="0011053F">
      <w:pPr>
        <w:pStyle w:val="ListParagraph"/>
        <w:numPr>
          <w:ilvl w:val="0"/>
          <w:numId w:val="29"/>
        </w:numPr>
        <w:shd w:val="clear" w:color="auto" w:fill="FFFFFF"/>
        <w:spacing w:after="120"/>
        <w:jc w:val="both"/>
        <w:rPr>
          <w:rFonts w:eastAsia="SimSun"/>
          <w:szCs w:val="22"/>
        </w:rPr>
      </w:pPr>
      <w:r w:rsidRPr="00254B54">
        <w:rPr>
          <w:rFonts w:eastAsia="SimSun"/>
          <w:szCs w:val="22"/>
        </w:rPr>
        <w:t>Error for each predicted time step ([e</w:t>
      </w:r>
      <w:r w:rsidRPr="00254B54">
        <w:rPr>
          <w:rFonts w:eastAsia="SimSun"/>
          <w:szCs w:val="22"/>
          <w:vertAlign w:val="subscript"/>
        </w:rPr>
        <w:t>1</w:t>
      </w:r>
      <w:r w:rsidRPr="00254B54">
        <w:rPr>
          <w:rFonts w:eastAsia="SimSun"/>
          <w:szCs w:val="22"/>
        </w:rPr>
        <w:t>, e</w:t>
      </w:r>
      <w:r w:rsidRPr="00254B54">
        <w:rPr>
          <w:rFonts w:eastAsia="SimSun"/>
          <w:szCs w:val="22"/>
          <w:vertAlign w:val="subscript"/>
        </w:rPr>
        <w:t>2</w:t>
      </w:r>
      <w:r w:rsidRPr="00254B54">
        <w:rPr>
          <w:rFonts w:eastAsia="SimSun"/>
          <w:szCs w:val="22"/>
        </w:rPr>
        <w:t xml:space="preserve">, …, </w:t>
      </w:r>
      <w:proofErr w:type="spellStart"/>
      <w:r w:rsidRPr="00254B54">
        <w:rPr>
          <w:rFonts w:eastAsia="SimSun"/>
          <w:szCs w:val="22"/>
        </w:rPr>
        <w:t>e</w:t>
      </w:r>
      <w:r w:rsidRPr="00254B54">
        <w:rPr>
          <w:rFonts w:eastAsia="SimSun"/>
          <w:szCs w:val="22"/>
          <w:vertAlign w:val="subscript"/>
        </w:rPr>
        <w:t>N</w:t>
      </w:r>
      <w:proofErr w:type="spellEnd"/>
      <w:r w:rsidRPr="00254B54">
        <w:rPr>
          <w:rFonts w:eastAsia="SimSun"/>
          <w:szCs w:val="22"/>
        </w:rPr>
        <w:t>])</w:t>
      </w:r>
    </w:p>
    <w:p w14:paraId="56894CD9" w14:textId="4293E3E4" w:rsidR="0011053F" w:rsidRPr="00254B54" w:rsidRDefault="0011053F" w:rsidP="0011053F">
      <w:pPr>
        <w:pStyle w:val="ListParagraph"/>
        <w:numPr>
          <w:ilvl w:val="1"/>
          <w:numId w:val="29"/>
        </w:numPr>
        <w:shd w:val="clear" w:color="auto" w:fill="FFFFFF"/>
        <w:spacing w:after="120"/>
        <w:jc w:val="both"/>
        <w:rPr>
          <w:rFonts w:eastAsia="SimSun"/>
          <w:szCs w:val="22"/>
        </w:rPr>
      </w:pPr>
      <w:r w:rsidRPr="00254B54">
        <w:rPr>
          <w:rFonts w:eastAsia="SimSun"/>
          <w:szCs w:val="22"/>
        </w:rPr>
        <w:t>Note that this is a</w:t>
      </w:r>
      <w:r w:rsidR="001D0B5C" w:rsidRPr="00254B54">
        <w:rPr>
          <w:rFonts w:eastAsia="SimSun"/>
          <w:szCs w:val="22"/>
        </w:rPr>
        <w:t>n</w:t>
      </w:r>
      <w:r w:rsidRPr="00254B54">
        <w:rPr>
          <w:rFonts w:eastAsia="SimSun"/>
          <w:szCs w:val="22"/>
        </w:rPr>
        <w:t xml:space="preserve"> array instead of a scalar, in case </w:t>
      </w:r>
      <w:proofErr w:type="gramStart"/>
      <w:r w:rsidRPr="00254B54">
        <w:rPr>
          <w:rFonts w:eastAsia="SimSun"/>
          <w:szCs w:val="22"/>
        </w:rPr>
        <w:t>a</w:t>
      </w:r>
      <w:proofErr w:type="gramEnd"/>
      <w:r w:rsidRPr="00254B54">
        <w:rPr>
          <w:rFonts w:eastAsia="SimSun"/>
          <w:szCs w:val="22"/>
        </w:rPr>
        <w:t xml:space="preserve"> array is predicted</w:t>
      </w:r>
    </w:p>
    <w:p w14:paraId="787C70EE" w14:textId="3627063C" w:rsidR="003150CB" w:rsidRPr="00254B54" w:rsidRDefault="004F0183" w:rsidP="009C40AE">
      <w:pPr>
        <w:spacing w:after="0"/>
        <w:rPr>
          <w:rFonts w:eastAsia="SimSun"/>
        </w:rPr>
      </w:pPr>
      <w:r w:rsidRPr="00254B54">
        <w:rPr>
          <w:rFonts w:eastAsia="SimSun"/>
          <w:b/>
          <w:bCs/>
        </w:rPr>
        <w:t xml:space="preserve">Proposal </w:t>
      </w:r>
      <w:r w:rsidR="00F806FB">
        <w:rPr>
          <w:rFonts w:eastAsia="SimSun"/>
          <w:b/>
          <w:bCs/>
        </w:rPr>
        <w:t>3</w:t>
      </w:r>
      <w:r w:rsidRPr="00254B54">
        <w:rPr>
          <w:rFonts w:eastAsia="SimSun"/>
          <w:b/>
          <w:bCs/>
        </w:rPr>
        <w:t xml:space="preserve">: </w:t>
      </w:r>
      <w:r w:rsidRPr="00254B54">
        <w:rPr>
          <w:rFonts w:eastAsia="SimSun"/>
        </w:rPr>
        <w:t xml:space="preserve">RAN2 to consider the same error metrics in inference time monitoring of time domain RRM measurement prediction as were used in the evaluation: </w:t>
      </w:r>
    </w:p>
    <w:p w14:paraId="7B5E61EC" w14:textId="00E23006" w:rsidR="004F0183" w:rsidRPr="00254B54" w:rsidRDefault="004F0183" w:rsidP="004F0183">
      <w:pPr>
        <w:pStyle w:val="ListParagraph"/>
        <w:numPr>
          <w:ilvl w:val="0"/>
          <w:numId w:val="29"/>
        </w:numPr>
        <w:shd w:val="clear" w:color="auto" w:fill="FFFFFF"/>
        <w:spacing w:after="120"/>
        <w:jc w:val="both"/>
        <w:rPr>
          <w:rFonts w:eastAsia="SimSun"/>
          <w:szCs w:val="22"/>
        </w:rPr>
      </w:pPr>
      <w:r w:rsidRPr="00254B54">
        <w:rPr>
          <w:rFonts w:eastAsia="SimSun"/>
          <w:szCs w:val="22"/>
        </w:rPr>
        <w:t>The Mean Absolute Error (MAE) of all predictions</w:t>
      </w:r>
      <w:r w:rsidR="008C161C" w:rsidRPr="00254B54">
        <w:rPr>
          <w:rFonts w:eastAsia="SimSun"/>
          <w:szCs w:val="22"/>
        </w:rPr>
        <w:t xml:space="preserve"> in the PW</w:t>
      </w:r>
      <w:r w:rsidRPr="00254B54">
        <w:rPr>
          <w:rFonts w:eastAsia="SimSun"/>
          <w:szCs w:val="22"/>
        </w:rPr>
        <w:t xml:space="preserve"> compared to the ground truth</w:t>
      </w:r>
    </w:p>
    <w:p w14:paraId="6EDFA75F" w14:textId="4FBC60C5" w:rsidR="004F0183" w:rsidRPr="00254B54" w:rsidRDefault="004F0183" w:rsidP="004F0183">
      <w:pPr>
        <w:pStyle w:val="ListParagraph"/>
        <w:numPr>
          <w:ilvl w:val="0"/>
          <w:numId w:val="29"/>
        </w:numPr>
        <w:shd w:val="clear" w:color="auto" w:fill="FFFFFF"/>
        <w:spacing w:after="120"/>
        <w:jc w:val="both"/>
        <w:rPr>
          <w:rFonts w:eastAsia="SimSun"/>
          <w:szCs w:val="22"/>
        </w:rPr>
      </w:pPr>
      <w:r w:rsidRPr="00254B54">
        <w:rPr>
          <w:rFonts w:eastAsia="SimSun"/>
          <w:szCs w:val="22"/>
        </w:rPr>
        <w:t>Error of a specific step, typically of the last step</w:t>
      </w:r>
    </w:p>
    <w:p w14:paraId="1524E578" w14:textId="54134C39" w:rsidR="004F0183" w:rsidRPr="00254B54" w:rsidRDefault="004F0183" w:rsidP="565DF738">
      <w:pPr>
        <w:pStyle w:val="ListParagraph"/>
        <w:numPr>
          <w:ilvl w:val="0"/>
          <w:numId w:val="29"/>
        </w:numPr>
        <w:shd w:val="clear" w:color="auto" w:fill="FFFFFF" w:themeFill="background1"/>
        <w:spacing w:after="120"/>
        <w:jc w:val="both"/>
        <w:rPr>
          <w:rFonts w:eastAsia="SimSun"/>
        </w:rPr>
      </w:pPr>
      <w:r w:rsidRPr="565DF738">
        <w:rPr>
          <w:rFonts w:eastAsia="SimSun"/>
        </w:rPr>
        <w:t>Error for each predicted time step (an array)</w:t>
      </w:r>
    </w:p>
    <w:p w14:paraId="0FBF840A" w14:textId="1226F2AF" w:rsidR="00703D0E" w:rsidRPr="00254B54" w:rsidRDefault="00703D0E" w:rsidP="00703D0E">
      <w:pPr>
        <w:jc w:val="both"/>
        <w:rPr>
          <w:rFonts w:eastAsia="SimSun"/>
          <w:szCs w:val="22"/>
        </w:rPr>
      </w:pPr>
      <w:r w:rsidRPr="00254B54">
        <w:rPr>
          <w:rFonts w:eastAsia="SimSun"/>
          <w:szCs w:val="22"/>
        </w:rPr>
        <w:t>MAE may not be a</w:t>
      </w:r>
      <w:r w:rsidR="007E6714" w:rsidRPr="00254B54">
        <w:rPr>
          <w:rFonts w:eastAsia="SimSun"/>
          <w:szCs w:val="22"/>
        </w:rPr>
        <w:t>n ideal</w:t>
      </w:r>
      <w:r w:rsidRPr="00254B54">
        <w:rPr>
          <w:rFonts w:eastAsia="SimSun"/>
          <w:szCs w:val="22"/>
        </w:rPr>
        <w:t xml:space="preserve"> metric </w:t>
      </w:r>
      <w:r w:rsidR="007E6714" w:rsidRPr="00254B54">
        <w:rPr>
          <w:rFonts w:eastAsia="SimSun"/>
          <w:szCs w:val="22"/>
        </w:rPr>
        <w:t>in all</w:t>
      </w:r>
      <w:r w:rsidRPr="00254B54">
        <w:rPr>
          <w:rFonts w:eastAsia="SimSun"/>
          <w:szCs w:val="22"/>
        </w:rPr>
        <w:t xml:space="preserve"> mobility </w:t>
      </w:r>
      <w:r w:rsidR="007E6714" w:rsidRPr="00254B54">
        <w:rPr>
          <w:rFonts w:eastAsia="SimSun"/>
          <w:szCs w:val="22"/>
        </w:rPr>
        <w:t>scenarios</w:t>
      </w:r>
      <w:r w:rsidRPr="00254B54">
        <w:rPr>
          <w:rFonts w:eastAsia="SimSun"/>
          <w:szCs w:val="22"/>
        </w:rPr>
        <w:t>, where</w:t>
      </w:r>
      <w:r w:rsidR="007E6714" w:rsidRPr="00254B54">
        <w:rPr>
          <w:rFonts w:eastAsia="SimSun"/>
          <w:szCs w:val="22"/>
        </w:rPr>
        <w:t xml:space="preserve"> it is important if</w:t>
      </w:r>
      <w:r w:rsidRPr="00254B54">
        <w:rPr>
          <w:rFonts w:eastAsia="SimSun"/>
          <w:szCs w:val="22"/>
        </w:rPr>
        <w:t xml:space="preserve"> the error</w:t>
      </w:r>
      <w:r w:rsidR="007E6714" w:rsidRPr="00254B54">
        <w:rPr>
          <w:rFonts w:eastAsia="SimSun"/>
          <w:szCs w:val="22"/>
        </w:rPr>
        <w:t xml:space="preserve"> individual predictions</w:t>
      </w:r>
      <w:r w:rsidRPr="00254B54">
        <w:rPr>
          <w:rFonts w:eastAsia="SimSun"/>
          <w:szCs w:val="22"/>
        </w:rPr>
        <w:t xml:space="preserve"> is significant enough to lead to potentially wrong mobility decisions. The acceptable error would typically depend on the mobility related configurations, such as the offset and hysteresis parameters configured in the predicted A3 measurement event.</w:t>
      </w:r>
      <w:r w:rsidR="00450B25">
        <w:rPr>
          <w:rFonts w:eastAsia="SimSun"/>
          <w:szCs w:val="22"/>
        </w:rPr>
        <w:t xml:space="preserve"> </w:t>
      </w:r>
      <w:r w:rsidRPr="00254B54">
        <w:rPr>
          <w:rFonts w:eastAsia="SimSun"/>
          <w:szCs w:val="22"/>
        </w:rPr>
        <w:t xml:space="preserve">Therefore, in RAN4 measurement accuracy requirements (3GPP TS 38.133 Section 10), the required accuracy is given as percentage of reported measurements, which </w:t>
      </w:r>
      <w:proofErr w:type="gramStart"/>
      <w:r w:rsidRPr="00254B54">
        <w:rPr>
          <w:rFonts w:eastAsia="SimSun"/>
          <w:szCs w:val="22"/>
        </w:rPr>
        <w:t>have to</w:t>
      </w:r>
      <w:proofErr w:type="gramEnd"/>
      <w:r w:rsidRPr="00254B54">
        <w:rPr>
          <w:rFonts w:eastAsia="SimSun"/>
          <w:szCs w:val="22"/>
        </w:rPr>
        <w:t xml:space="preserve"> be within a specified maximum error threshold of the ground truth. Similar metric </w:t>
      </w:r>
      <w:r w:rsidR="007E6714" w:rsidRPr="00254B54">
        <w:rPr>
          <w:rFonts w:eastAsia="SimSun"/>
          <w:szCs w:val="22"/>
        </w:rPr>
        <w:t>co</w:t>
      </w:r>
      <w:r w:rsidRPr="00254B54">
        <w:rPr>
          <w:rFonts w:eastAsia="SimSun"/>
          <w:szCs w:val="22"/>
        </w:rPr>
        <w:t xml:space="preserve">uld be </w:t>
      </w:r>
      <w:r w:rsidR="007E6714" w:rsidRPr="00254B54">
        <w:rPr>
          <w:rFonts w:eastAsia="SimSun"/>
          <w:szCs w:val="22"/>
        </w:rPr>
        <w:t xml:space="preserve">used also in </w:t>
      </w:r>
      <w:r w:rsidRPr="00254B54">
        <w:rPr>
          <w:rFonts w:eastAsia="SimSun"/>
          <w:szCs w:val="22"/>
        </w:rPr>
        <w:t xml:space="preserve">inference time monitoring of RRM measurement prediction accuracy. </w:t>
      </w:r>
    </w:p>
    <w:p w14:paraId="413932DF" w14:textId="29B21468" w:rsidR="00703D0E" w:rsidRPr="00254B54" w:rsidRDefault="007E6714" w:rsidP="00703D0E">
      <w:pPr>
        <w:jc w:val="both"/>
        <w:rPr>
          <w:rFonts w:ascii="Nokia Pure Text Light" w:eastAsia="SimSun" w:hAnsi="Nokia Pure Text Light"/>
          <w:szCs w:val="22"/>
        </w:rPr>
      </w:pPr>
      <w:r w:rsidRPr="00254B54">
        <w:rPr>
          <w:rFonts w:eastAsia="SimSun"/>
          <w:szCs w:val="22"/>
        </w:rPr>
        <w:t>The</w:t>
      </w:r>
      <w:r w:rsidR="00703D0E" w:rsidRPr="00254B54">
        <w:rPr>
          <w:rFonts w:eastAsia="SimSun"/>
          <w:szCs w:val="22"/>
        </w:rPr>
        <w:t xml:space="preserve"> sample accuracy </w:t>
      </w:r>
      <w:proofErr w:type="spellStart"/>
      <w:r w:rsidR="00703D0E" w:rsidRPr="00254B54">
        <w:rPr>
          <w:rFonts w:eastAsia="SimSun"/>
          <w:szCs w:val="22"/>
        </w:rPr>
        <w:t>e</w:t>
      </w:r>
      <w:r w:rsidR="00703D0E" w:rsidRPr="00254B54">
        <w:rPr>
          <w:rFonts w:eastAsia="SimSun"/>
          <w:szCs w:val="22"/>
          <w:vertAlign w:val="superscript"/>
        </w:rPr>
        <w:t>a</w:t>
      </w:r>
      <w:proofErr w:type="spellEnd"/>
      <w:r w:rsidR="00703D0E" w:rsidRPr="00254B54">
        <w:rPr>
          <w:rFonts w:eastAsia="SimSun"/>
          <w:szCs w:val="22"/>
        </w:rPr>
        <w:t xml:space="preserve"> </w:t>
      </w:r>
      <w:r w:rsidRPr="00254B54">
        <w:rPr>
          <w:rFonts w:eastAsia="SimSun"/>
          <w:szCs w:val="22"/>
        </w:rPr>
        <w:t xml:space="preserve">metric can be defined </w:t>
      </w:r>
      <w:r w:rsidR="00703D0E" w:rsidRPr="00254B54">
        <w:rPr>
          <w:rFonts w:eastAsia="SimSun"/>
          <w:szCs w:val="22"/>
        </w:rPr>
        <w:t>as:</w:t>
      </w:r>
    </w:p>
    <w:p w14:paraId="4A617A8A" w14:textId="77777777" w:rsidR="00703D0E" w:rsidRPr="00254B54" w:rsidRDefault="00703D0E" w:rsidP="00703D0E">
      <w:pPr>
        <w:jc w:val="both"/>
        <w:rPr>
          <w:rFonts w:ascii="Nokia Pure Text Light" w:eastAsia="SimSun" w:hAnsi="Nokia Pure Text Light"/>
          <w:szCs w:val="22"/>
        </w:rPr>
      </w:pPr>
      <m:oMathPara>
        <m:oMath>
          <m:r>
            <w:rPr>
              <w:rFonts w:ascii="Cambria Math" w:eastAsia="SimSun" w:hAnsi="Cambria Math"/>
              <w:szCs w:val="22"/>
            </w:rPr>
            <m:t>f</m:t>
          </m:r>
          <m:d>
            <m:dPr>
              <m:ctrlPr>
                <w:rPr>
                  <w:rFonts w:ascii="Cambria Math" w:eastAsia="SimSun" w:hAnsi="Cambria Math"/>
                  <w:i/>
                  <w:szCs w:val="22"/>
                </w:rPr>
              </m:ctrlPr>
            </m:dPr>
            <m:e>
              <m:r>
                <w:rPr>
                  <w:rFonts w:ascii="Cambria Math" w:eastAsia="SimSun" w:hAnsi="Cambria Math"/>
                  <w:szCs w:val="22"/>
                </w:rPr>
                <m:t>e</m:t>
              </m:r>
            </m:e>
          </m:d>
          <m:r>
            <w:rPr>
              <w:rFonts w:ascii="Cambria Math" w:eastAsia="SimSun" w:hAnsi="Cambria Math"/>
              <w:szCs w:val="22"/>
            </w:rPr>
            <m:t xml:space="preserve">= </m:t>
          </m:r>
          <m:d>
            <m:dPr>
              <m:begChr m:val="{"/>
              <m:endChr m:val=""/>
              <m:ctrlPr>
                <w:rPr>
                  <w:rFonts w:ascii="Cambria Math" w:eastAsia="SimSun" w:hAnsi="Cambria Math"/>
                  <w:i/>
                  <w:szCs w:val="22"/>
                </w:rPr>
              </m:ctrlPr>
            </m:dPr>
            <m:e>
              <m:eqArr>
                <m:eqArrPr>
                  <m:ctrlPr>
                    <w:rPr>
                      <w:rFonts w:ascii="Cambria Math" w:eastAsia="SimSun" w:hAnsi="Cambria Math"/>
                      <w:i/>
                      <w:szCs w:val="22"/>
                    </w:rPr>
                  </m:ctrlPr>
                </m:eqArrPr>
                <m:e>
                  <m:r>
                    <w:rPr>
                      <w:rFonts w:ascii="Cambria Math" w:eastAsia="SimSun" w:hAnsi="Cambria Math"/>
                      <w:szCs w:val="22"/>
                    </w:rPr>
                    <m:t>1, e≤thr</m:t>
                  </m:r>
                </m:e>
                <m:e>
                  <m:r>
                    <w:rPr>
                      <w:rFonts w:ascii="Cambria Math" w:eastAsia="SimSun" w:hAnsi="Cambria Math"/>
                      <w:szCs w:val="22"/>
                    </w:rPr>
                    <m:t>0, e&gt;thr</m:t>
                  </m:r>
                </m:e>
              </m:eqArr>
            </m:e>
          </m:d>
        </m:oMath>
      </m:oMathPara>
    </w:p>
    <w:p w14:paraId="18A6DEB2" w14:textId="77777777" w:rsidR="00703D0E" w:rsidRPr="00254B54" w:rsidRDefault="00FF5C48" w:rsidP="00703D0E">
      <w:pPr>
        <w:jc w:val="both"/>
        <w:rPr>
          <w:rFonts w:ascii="Nokia Pure Text Light" w:eastAsia="SimSun" w:hAnsi="Nokia Pure Text Light"/>
          <w:szCs w:val="22"/>
        </w:rPr>
      </w:pPr>
      <m:oMathPara>
        <m:oMath>
          <m:sSup>
            <m:sSupPr>
              <m:ctrlPr>
                <w:rPr>
                  <w:rFonts w:ascii="Cambria Math" w:eastAsia="SimSun" w:hAnsi="Cambria Math"/>
                  <w:i/>
                  <w:szCs w:val="22"/>
                </w:rPr>
              </m:ctrlPr>
            </m:sSupPr>
            <m:e>
              <m:r>
                <w:rPr>
                  <w:rFonts w:ascii="Cambria Math" w:eastAsia="SimSun" w:hAnsi="Cambria Math"/>
                  <w:szCs w:val="22"/>
                </w:rPr>
                <m:t>e</m:t>
              </m:r>
            </m:e>
            <m:sup>
              <m:r>
                <w:rPr>
                  <w:rFonts w:ascii="Cambria Math" w:eastAsia="SimSun" w:hAnsi="Cambria Math"/>
                  <w:szCs w:val="22"/>
                </w:rPr>
                <m:t>a</m:t>
              </m:r>
            </m:sup>
          </m:sSup>
          <m:r>
            <w:rPr>
              <w:rFonts w:ascii="Cambria Math" w:eastAsia="SimSun" w:hAnsi="Cambria Math"/>
              <w:szCs w:val="22"/>
            </w:rPr>
            <m:t>=</m:t>
          </m:r>
          <m:f>
            <m:fPr>
              <m:ctrlPr>
                <w:rPr>
                  <w:rFonts w:ascii="Cambria Math" w:eastAsia="SimSun" w:hAnsi="Cambria Math"/>
                  <w:i/>
                  <w:szCs w:val="22"/>
                </w:rPr>
              </m:ctrlPr>
            </m:fPr>
            <m:num>
              <m:r>
                <w:rPr>
                  <w:rFonts w:ascii="Cambria Math" w:eastAsia="SimSun" w:hAnsi="Cambria Math"/>
                  <w:szCs w:val="22"/>
                </w:rPr>
                <m:t>1</m:t>
              </m:r>
            </m:num>
            <m:den>
              <m:r>
                <w:rPr>
                  <w:rFonts w:ascii="Cambria Math" w:eastAsia="SimSun" w:hAnsi="Cambria Math"/>
                  <w:szCs w:val="22"/>
                </w:rPr>
                <m:t>N</m:t>
              </m:r>
            </m:den>
          </m:f>
          <m:nary>
            <m:naryPr>
              <m:chr m:val="∑"/>
              <m:limLoc m:val="undOvr"/>
              <m:ctrlPr>
                <w:rPr>
                  <w:rFonts w:ascii="Cambria Math" w:eastAsia="SimSun" w:hAnsi="Cambria Math"/>
                  <w:i/>
                  <w:szCs w:val="22"/>
                </w:rPr>
              </m:ctrlPr>
            </m:naryPr>
            <m:sub>
              <m:r>
                <w:rPr>
                  <w:rFonts w:ascii="Cambria Math" w:eastAsia="SimSun" w:hAnsi="Cambria Math"/>
                  <w:szCs w:val="22"/>
                </w:rPr>
                <m:t>i=1</m:t>
              </m:r>
            </m:sub>
            <m:sup>
              <m:r>
                <w:rPr>
                  <w:rFonts w:ascii="Cambria Math" w:eastAsia="SimSun" w:hAnsi="Cambria Math"/>
                  <w:szCs w:val="22"/>
                </w:rPr>
                <m:t>N</m:t>
              </m:r>
            </m:sup>
            <m:e>
              <m:r>
                <w:rPr>
                  <w:rFonts w:ascii="Cambria Math" w:eastAsia="SimSun" w:hAnsi="Cambria Math"/>
                  <w:szCs w:val="22"/>
                </w:rPr>
                <m:t>f(</m:t>
              </m:r>
              <m:sSub>
                <m:sSubPr>
                  <m:ctrlPr>
                    <w:rPr>
                      <w:rFonts w:ascii="Cambria Math" w:eastAsia="SimSun" w:hAnsi="Cambria Math"/>
                      <w:i/>
                      <w:szCs w:val="22"/>
                    </w:rPr>
                  </m:ctrlPr>
                </m:sSubPr>
                <m:e>
                  <m:r>
                    <w:rPr>
                      <w:rFonts w:ascii="Cambria Math" w:eastAsia="SimSun" w:hAnsi="Cambria Math"/>
                      <w:szCs w:val="22"/>
                    </w:rPr>
                    <m:t>e</m:t>
                  </m:r>
                </m:e>
                <m:sub>
                  <m:r>
                    <w:rPr>
                      <w:rFonts w:ascii="Cambria Math" w:eastAsia="SimSun" w:hAnsi="Cambria Math"/>
                      <w:szCs w:val="22"/>
                    </w:rPr>
                    <m:t>i</m:t>
                  </m:r>
                </m:sub>
              </m:sSub>
              <m:r>
                <w:rPr>
                  <w:rFonts w:ascii="Cambria Math" w:eastAsia="SimSun" w:hAnsi="Cambria Math"/>
                  <w:szCs w:val="22"/>
                </w:rPr>
                <m:t>)</m:t>
              </m:r>
            </m:e>
          </m:nary>
        </m:oMath>
      </m:oMathPara>
    </w:p>
    <w:p w14:paraId="54BA0EFB" w14:textId="0C555C33" w:rsidR="00703D0E" w:rsidRPr="00254B54" w:rsidRDefault="00703D0E" w:rsidP="00703D0E">
      <w:pPr>
        <w:jc w:val="both"/>
        <w:rPr>
          <w:rFonts w:eastAsia="SimSun"/>
        </w:rPr>
      </w:pPr>
      <w:r w:rsidRPr="778B3E4A">
        <w:rPr>
          <w:rFonts w:eastAsia="SimSun"/>
        </w:rPr>
        <w:t>Where</w:t>
      </w:r>
      <w:r w:rsidRPr="778B3E4A">
        <w:rPr>
          <w:rFonts w:eastAsia="SimSun"/>
          <w:i/>
        </w:rPr>
        <w:t xml:space="preserve"> </w:t>
      </w:r>
      <w:proofErr w:type="spellStart"/>
      <w:r w:rsidRPr="778B3E4A">
        <w:rPr>
          <w:rFonts w:eastAsia="SimSun"/>
          <w:i/>
          <w:iCs/>
        </w:rPr>
        <w:t>t</w:t>
      </w:r>
      <w:r w:rsidR="56AE200F" w:rsidRPr="778B3E4A">
        <w:rPr>
          <w:rFonts w:eastAsia="SimSun"/>
          <w:i/>
          <w:iCs/>
        </w:rPr>
        <w:t>hr</w:t>
      </w:r>
      <w:proofErr w:type="spellEnd"/>
      <w:r w:rsidRPr="778B3E4A">
        <w:rPr>
          <w:rFonts w:eastAsia="SimSun"/>
        </w:rPr>
        <w:t xml:space="preserve"> is the configured threshold for maximum error.</w:t>
      </w:r>
    </w:p>
    <w:p w14:paraId="5F3195FD" w14:textId="063364CF" w:rsidR="00906C4A" w:rsidRDefault="00906C4A" w:rsidP="00906C4A">
      <w:pPr>
        <w:jc w:val="both"/>
        <w:rPr>
          <w:rFonts w:eastAsia="SimSun"/>
        </w:rPr>
      </w:pPr>
      <w:r w:rsidRPr="003150CB">
        <w:rPr>
          <w:rFonts w:eastAsia="SimSun"/>
          <w:b/>
          <w:bCs/>
        </w:rPr>
        <w:t xml:space="preserve">Observation </w:t>
      </w:r>
      <w:r>
        <w:rPr>
          <w:rFonts w:eastAsia="SimSun"/>
          <w:b/>
          <w:bCs/>
        </w:rPr>
        <w:t>10</w:t>
      </w:r>
      <w:r w:rsidRPr="003150CB">
        <w:rPr>
          <w:rFonts w:eastAsia="SimSun"/>
          <w:b/>
          <w:bCs/>
        </w:rPr>
        <w:t>:</w:t>
      </w:r>
      <w:r w:rsidR="007E2DF1" w:rsidRPr="007E2DF1">
        <w:t xml:space="preserve"> </w:t>
      </w:r>
      <w:r w:rsidR="007E2DF1" w:rsidRPr="009C40AE">
        <w:rPr>
          <w:rFonts w:eastAsia="SimSun"/>
        </w:rPr>
        <w:t xml:space="preserve">In RAN4, measurement accuracy performance requirements are defined as fixed values (e.g., ±X dB), with the expectation that </w:t>
      </w:r>
      <w:r w:rsidR="001D07F6">
        <w:rPr>
          <w:rFonts w:eastAsia="SimSun"/>
        </w:rPr>
        <w:t xml:space="preserve">error </w:t>
      </w:r>
      <w:r w:rsidR="00D2035F">
        <w:rPr>
          <w:rFonts w:eastAsia="SimSun"/>
        </w:rPr>
        <w:t xml:space="preserve">of </w:t>
      </w:r>
      <w:r w:rsidR="007E2DF1" w:rsidRPr="009C40AE">
        <w:rPr>
          <w:rFonts w:eastAsia="SimSun"/>
        </w:rPr>
        <w:t>99.9 % of reported measurements fall within the specified maximum error threshold</w:t>
      </w:r>
      <w:r w:rsidRPr="001A504D">
        <w:rPr>
          <w:rFonts w:eastAsia="SimSun"/>
        </w:rPr>
        <w:t>.</w:t>
      </w:r>
    </w:p>
    <w:p w14:paraId="2E67067B" w14:textId="1E9094EF" w:rsidR="00703D0E" w:rsidRPr="00254B54" w:rsidRDefault="007E6714" w:rsidP="009C40AE">
      <w:pPr>
        <w:jc w:val="both"/>
        <w:rPr>
          <w:rFonts w:eastAsia="SimSun"/>
        </w:rPr>
      </w:pPr>
      <w:r w:rsidRPr="00254B54">
        <w:rPr>
          <w:rFonts w:eastAsia="SimSun"/>
          <w:b/>
          <w:bCs/>
        </w:rPr>
        <w:t xml:space="preserve">Proposal </w:t>
      </w:r>
      <w:r w:rsidR="00F806FB">
        <w:rPr>
          <w:rFonts w:eastAsia="SimSun"/>
          <w:b/>
          <w:bCs/>
        </w:rPr>
        <w:t>4</w:t>
      </w:r>
      <w:r w:rsidRPr="00254B54">
        <w:rPr>
          <w:rFonts w:eastAsia="SimSun"/>
          <w:b/>
          <w:bCs/>
        </w:rPr>
        <w:t>:</w:t>
      </w:r>
      <w:r w:rsidR="00DF66D9" w:rsidRPr="00DF66D9">
        <w:t xml:space="preserve"> </w:t>
      </w:r>
      <w:r w:rsidR="00DB7AB0">
        <w:rPr>
          <w:rFonts w:eastAsia="SimSun"/>
        </w:rPr>
        <w:t>I</w:t>
      </w:r>
      <w:r w:rsidR="00DB121D">
        <w:rPr>
          <w:rFonts w:eastAsia="SimSun"/>
        </w:rPr>
        <w:t xml:space="preserve">n addition to the previously studied </w:t>
      </w:r>
      <w:r w:rsidR="00085659">
        <w:rPr>
          <w:rFonts w:eastAsia="SimSun"/>
        </w:rPr>
        <w:t>performance metric</w:t>
      </w:r>
      <w:r w:rsidR="00DB7AB0">
        <w:rPr>
          <w:rFonts w:eastAsia="SimSun"/>
        </w:rPr>
        <w:t xml:space="preserve"> for monitoring of measurement prediction</w:t>
      </w:r>
      <w:r w:rsidR="00085659">
        <w:rPr>
          <w:rFonts w:eastAsia="SimSun"/>
        </w:rPr>
        <w:t xml:space="preserve">, </w:t>
      </w:r>
      <w:r w:rsidR="00DF66D9" w:rsidRPr="00DF66D9">
        <w:rPr>
          <w:rFonts w:eastAsia="SimSun"/>
        </w:rPr>
        <w:t xml:space="preserve">a similar </w:t>
      </w:r>
      <w:r w:rsidR="00DF66D9" w:rsidRPr="009C40AE">
        <w:rPr>
          <w:rFonts w:eastAsia="SimSun"/>
          <w:b/>
          <w:bCs/>
        </w:rPr>
        <w:t>accuracy</w:t>
      </w:r>
      <w:r w:rsidR="00DF66D9" w:rsidRPr="001D02AA">
        <w:rPr>
          <w:rFonts w:eastAsia="SimSun"/>
          <w:b/>
        </w:rPr>
        <w:t xml:space="preserve"> </w:t>
      </w:r>
      <w:r w:rsidR="00DF66D9" w:rsidRPr="009C40AE">
        <w:rPr>
          <w:rFonts w:eastAsia="SimSun"/>
          <w:b/>
          <w:bCs/>
        </w:rPr>
        <w:t>metric</w:t>
      </w:r>
      <w:r w:rsidR="00DF66D9" w:rsidRPr="00DF66D9">
        <w:rPr>
          <w:rFonts w:eastAsia="SimSun"/>
        </w:rPr>
        <w:t xml:space="preserve"> to that used for measurement accuracy requirements in RAN4 can be considered</w:t>
      </w:r>
      <w:r w:rsidR="008467DA">
        <w:rPr>
          <w:rFonts w:eastAsia="SimSun"/>
        </w:rPr>
        <w:t xml:space="preserve"> </w:t>
      </w:r>
      <w:r w:rsidR="0090676E">
        <w:rPr>
          <w:rFonts w:eastAsia="SimSun"/>
        </w:rPr>
        <w:t>(e.</w:t>
      </w:r>
      <w:r w:rsidR="00A45A00">
        <w:rPr>
          <w:rFonts w:eastAsia="SimSun"/>
        </w:rPr>
        <w:t xml:space="preserve">g., a maximum </w:t>
      </w:r>
      <w:r w:rsidR="009C40AE">
        <w:rPr>
          <w:rFonts w:eastAsia="SimSun"/>
        </w:rPr>
        <w:t xml:space="preserve">of </w:t>
      </w:r>
      <w:r w:rsidR="009C40AE" w:rsidRPr="009A3C4B">
        <w:rPr>
          <w:rFonts w:eastAsia="SimSun"/>
        </w:rPr>
        <w:t>±</w:t>
      </w:r>
      <w:r w:rsidR="00A45A00" w:rsidRPr="009A3C4B">
        <w:rPr>
          <w:rFonts w:eastAsia="SimSun"/>
        </w:rPr>
        <w:t>X dB</w:t>
      </w:r>
      <w:r w:rsidR="00A45A00">
        <w:rPr>
          <w:rFonts w:eastAsia="SimSun"/>
        </w:rPr>
        <w:t xml:space="preserve"> threshold</w:t>
      </w:r>
      <w:r w:rsidR="00A45A00" w:rsidRPr="009A3C4B">
        <w:rPr>
          <w:rFonts w:eastAsia="SimSun"/>
        </w:rPr>
        <w:t xml:space="preserve">, with the expectation that </w:t>
      </w:r>
      <w:r w:rsidR="006B1F02">
        <w:rPr>
          <w:rFonts w:eastAsia="SimSun"/>
        </w:rPr>
        <w:t>error of</w:t>
      </w:r>
      <w:r w:rsidR="00A45A00" w:rsidRPr="009A3C4B">
        <w:rPr>
          <w:rFonts w:eastAsia="SimSun"/>
        </w:rPr>
        <w:t xml:space="preserve"> </w:t>
      </w:r>
      <w:r w:rsidR="009E345E">
        <w:rPr>
          <w:rFonts w:eastAsia="SimSun"/>
        </w:rPr>
        <w:t>Y</w:t>
      </w:r>
      <w:r w:rsidR="00A45A00" w:rsidRPr="009A3C4B">
        <w:rPr>
          <w:rFonts w:eastAsia="SimSun"/>
        </w:rPr>
        <w:t xml:space="preserve"> % of </w:t>
      </w:r>
      <w:r w:rsidR="001D7B38">
        <w:rPr>
          <w:rFonts w:eastAsia="SimSun"/>
        </w:rPr>
        <w:t xml:space="preserve">predicted </w:t>
      </w:r>
      <w:r w:rsidR="00A45A00" w:rsidRPr="009A3C4B">
        <w:rPr>
          <w:rFonts w:eastAsia="SimSun"/>
        </w:rPr>
        <w:t>measurements fall within the specified threshold</w:t>
      </w:r>
      <w:r w:rsidR="0090676E">
        <w:rPr>
          <w:rFonts w:eastAsia="SimSun"/>
        </w:rPr>
        <w:t>)</w:t>
      </w:r>
      <w:r w:rsidRPr="00254B54">
        <w:rPr>
          <w:rFonts w:eastAsia="SimSun"/>
        </w:rPr>
        <w:t>.</w:t>
      </w:r>
    </w:p>
    <w:p w14:paraId="592303D4" w14:textId="51F55ABF" w:rsidR="00461093" w:rsidRPr="00461093" w:rsidRDefault="000045BA" w:rsidP="009C40AE">
      <w:pPr>
        <w:tabs>
          <w:tab w:val="left" w:pos="3591"/>
        </w:tabs>
      </w:pPr>
      <w:r>
        <w:tab/>
      </w:r>
    </w:p>
    <w:p w14:paraId="16CB5684" w14:textId="77777777" w:rsidR="008B549E" w:rsidRPr="006E13D1" w:rsidRDefault="008B549E" w:rsidP="008B549E">
      <w:pPr>
        <w:pStyle w:val="Heading1"/>
      </w:pPr>
      <w:r>
        <w:lastRenderedPageBreak/>
        <w:t>3</w:t>
      </w:r>
      <w:r w:rsidRPr="006E13D1">
        <w:tab/>
      </w:r>
      <w:r>
        <w:t>Conclusion</w:t>
      </w:r>
    </w:p>
    <w:p w14:paraId="766D4156" w14:textId="77777777" w:rsidR="008B549E" w:rsidRPr="006E13D1" w:rsidRDefault="008B549E" w:rsidP="008B549E">
      <w:r>
        <w:t>This document has made the following observations:</w:t>
      </w:r>
    </w:p>
    <w:p w14:paraId="630F5C04" w14:textId="77777777" w:rsidR="00F806FB" w:rsidRPr="006D1379" w:rsidRDefault="00F806FB" w:rsidP="00F806FB">
      <w:pPr>
        <w:pStyle w:val="3GPPNormalText"/>
        <w:ind w:left="0" w:hanging="22"/>
        <w:jc w:val="left"/>
        <w:rPr>
          <w:rFonts w:eastAsia="Arial"/>
          <w:sz w:val="20"/>
          <w:szCs w:val="20"/>
          <w:lang w:val="en-US"/>
        </w:rPr>
      </w:pPr>
      <w:r w:rsidRPr="32F5DF63">
        <w:rPr>
          <w:rFonts w:eastAsia="Arial"/>
          <w:b/>
          <w:bCs/>
          <w:sz w:val="20"/>
          <w:szCs w:val="20"/>
          <w:lang w:val="en-US"/>
        </w:rPr>
        <w:t xml:space="preserve">Observation </w:t>
      </w:r>
      <w:r>
        <w:rPr>
          <w:rFonts w:eastAsia="Arial"/>
          <w:b/>
          <w:bCs/>
          <w:sz w:val="20"/>
          <w:szCs w:val="20"/>
          <w:lang w:val="en-US"/>
        </w:rPr>
        <w:t>1</w:t>
      </w:r>
      <w:r w:rsidRPr="32F5DF63">
        <w:rPr>
          <w:rFonts w:eastAsia="Arial"/>
          <w:b/>
          <w:bCs/>
          <w:sz w:val="20"/>
          <w:szCs w:val="20"/>
          <w:lang w:val="en-US"/>
        </w:rPr>
        <w:t>:</w:t>
      </w:r>
      <w:r w:rsidRPr="32F5DF63">
        <w:rPr>
          <w:rFonts w:eastAsia="Arial"/>
          <w:sz w:val="20"/>
          <w:szCs w:val="20"/>
          <w:lang w:val="en-US"/>
        </w:rPr>
        <w:t xml:space="preserve"> RRM measurement prediction </w:t>
      </w:r>
      <w:r>
        <w:rPr>
          <w:rFonts w:eastAsia="Arial"/>
          <w:sz w:val="20"/>
          <w:szCs w:val="20"/>
          <w:lang w:val="en-US"/>
        </w:rPr>
        <w:t>serves as a</w:t>
      </w:r>
      <w:r w:rsidRPr="32F5DF63">
        <w:rPr>
          <w:rFonts w:eastAsia="Arial"/>
          <w:sz w:val="20"/>
          <w:szCs w:val="20"/>
          <w:lang w:val="en-US"/>
        </w:rPr>
        <w:t xml:space="preserve"> predictive filter added in the 5G measurement framework.</w:t>
      </w:r>
    </w:p>
    <w:p w14:paraId="13C3B68D" w14:textId="77777777" w:rsidR="00F806FB" w:rsidRPr="008C161C" w:rsidRDefault="00F806FB" w:rsidP="00F806FB">
      <w:pPr>
        <w:rPr>
          <w:rFonts w:eastAsia="Arial"/>
        </w:rPr>
      </w:pPr>
      <w:r w:rsidRPr="32F5DF63">
        <w:rPr>
          <w:rFonts w:eastAsia="Arial"/>
          <w:b/>
          <w:bCs/>
        </w:rPr>
        <w:t xml:space="preserve">Observation </w:t>
      </w:r>
      <w:r>
        <w:rPr>
          <w:rFonts w:eastAsia="Arial"/>
          <w:b/>
          <w:bCs/>
        </w:rPr>
        <w:t>2</w:t>
      </w:r>
      <w:r w:rsidRPr="32F5DF63">
        <w:rPr>
          <w:rFonts w:eastAsia="Arial"/>
          <w:b/>
          <w:bCs/>
        </w:rPr>
        <w:t>:</w:t>
      </w:r>
      <w:r w:rsidRPr="32F5DF63">
        <w:rPr>
          <w:rFonts w:eastAsia="Arial"/>
        </w:rPr>
        <w:t xml:space="preserve"> In sub-case 3, it should be </w:t>
      </w:r>
      <w:r>
        <w:rPr>
          <w:rFonts w:eastAsia="Arial"/>
        </w:rPr>
        <w:t>clarified during the WI phase</w:t>
      </w:r>
      <w:r w:rsidRPr="32F5DF63">
        <w:rPr>
          <w:rFonts w:eastAsia="Arial"/>
        </w:rPr>
        <w:t xml:space="preserve">, whether beam consolidation and L3 filter </w:t>
      </w:r>
      <w:r>
        <w:rPr>
          <w:rFonts w:eastAsia="Arial"/>
        </w:rPr>
        <w:t xml:space="preserve">coefficient </w:t>
      </w:r>
      <w:r w:rsidRPr="32F5DF63">
        <w:rPr>
          <w:rFonts w:eastAsia="Arial"/>
        </w:rPr>
        <w:t>can be configured for the predicted measurements as in legacy.</w:t>
      </w:r>
    </w:p>
    <w:p w14:paraId="2F540F88" w14:textId="77777777" w:rsidR="00F806FB" w:rsidRPr="009F1E2F" w:rsidRDefault="00F806FB" w:rsidP="00F806FB">
      <w:pPr>
        <w:rPr>
          <w:lang w:eastAsia="zh-CN"/>
        </w:rPr>
      </w:pPr>
      <w:r w:rsidRPr="32F5DF63">
        <w:rPr>
          <w:b/>
          <w:bCs/>
          <w:lang w:eastAsia="zh-CN"/>
        </w:rPr>
        <w:t xml:space="preserve">Observation </w:t>
      </w:r>
      <w:r>
        <w:rPr>
          <w:b/>
          <w:bCs/>
          <w:lang w:eastAsia="zh-CN"/>
        </w:rPr>
        <w:t>3</w:t>
      </w:r>
      <w:r w:rsidRPr="32F5DF63">
        <w:rPr>
          <w:b/>
          <w:bCs/>
          <w:lang w:eastAsia="zh-CN"/>
        </w:rPr>
        <w:t xml:space="preserve">: </w:t>
      </w:r>
      <w:r w:rsidRPr="32F5DF63">
        <w:rPr>
          <w:lang w:eastAsia="zh-CN"/>
        </w:rPr>
        <w:t>Temporal domain case B may be understood as predictively up sampling the measurement rate in-between the configured measurement periods.</w:t>
      </w:r>
    </w:p>
    <w:p w14:paraId="46E49332" w14:textId="77777777" w:rsidR="00F806FB" w:rsidRPr="009F1E2F" w:rsidRDefault="00F806FB" w:rsidP="00F806FB">
      <w:pPr>
        <w:rPr>
          <w:lang w:eastAsia="zh-CN"/>
        </w:rPr>
      </w:pPr>
      <w:r w:rsidRPr="32F5DF63">
        <w:rPr>
          <w:b/>
          <w:bCs/>
          <w:lang w:eastAsia="zh-CN"/>
        </w:rPr>
        <w:t xml:space="preserve">Observation </w:t>
      </w:r>
      <w:r>
        <w:rPr>
          <w:b/>
          <w:bCs/>
          <w:lang w:eastAsia="zh-CN"/>
        </w:rPr>
        <w:t>4</w:t>
      </w:r>
      <w:r w:rsidRPr="32F5DF63">
        <w:rPr>
          <w:b/>
          <w:bCs/>
          <w:lang w:eastAsia="zh-CN"/>
        </w:rPr>
        <w:t>:</w:t>
      </w:r>
      <w:r w:rsidRPr="32F5DF63">
        <w:rPr>
          <w:lang w:eastAsia="zh-CN"/>
        </w:rPr>
        <w:t xml:space="preserve"> The actual measurements can be processed and reported exactly as legacy in both Case A and B.</w:t>
      </w:r>
    </w:p>
    <w:p w14:paraId="0EBB8CD0" w14:textId="77777777" w:rsidR="00F806FB" w:rsidRPr="009F1E2F" w:rsidRDefault="00F806FB" w:rsidP="00F806FB">
      <w:pPr>
        <w:rPr>
          <w:lang w:eastAsia="zh-CN"/>
        </w:rPr>
      </w:pPr>
      <w:r w:rsidRPr="009F1E2F">
        <w:rPr>
          <w:b/>
          <w:bCs/>
          <w:lang w:eastAsia="zh-CN"/>
        </w:rPr>
        <w:t>Observation</w:t>
      </w:r>
      <w:r>
        <w:rPr>
          <w:b/>
          <w:bCs/>
          <w:lang w:eastAsia="zh-CN"/>
        </w:rPr>
        <w:t xml:space="preserve"> 5</w:t>
      </w:r>
      <w:r w:rsidRPr="009F1E2F">
        <w:rPr>
          <w:b/>
          <w:bCs/>
          <w:lang w:eastAsia="zh-CN"/>
        </w:rPr>
        <w:t xml:space="preserve">: </w:t>
      </w:r>
      <w:r>
        <w:rPr>
          <w:lang w:eastAsia="zh-CN"/>
        </w:rPr>
        <w:t>The</w:t>
      </w:r>
      <w:r w:rsidRPr="009F1E2F">
        <w:rPr>
          <w:lang w:eastAsia="zh-CN"/>
        </w:rPr>
        <w:t xml:space="preserve"> only difference </w:t>
      </w:r>
      <w:r>
        <w:rPr>
          <w:lang w:eastAsia="zh-CN"/>
        </w:rPr>
        <w:t>in</w:t>
      </w:r>
      <w:r w:rsidRPr="009F1E2F">
        <w:rPr>
          <w:lang w:eastAsia="zh-CN"/>
        </w:rPr>
        <w:t xml:space="preserve"> intra-cell temporal domain case A and B RRM measurement prediction</w:t>
      </w:r>
      <w:r>
        <w:rPr>
          <w:lang w:eastAsia="zh-CN"/>
        </w:rPr>
        <w:t xml:space="preserve"> configuration</w:t>
      </w:r>
      <w:r w:rsidRPr="009F1E2F">
        <w:rPr>
          <w:lang w:eastAsia="zh-CN"/>
        </w:rPr>
        <w:t xml:space="preserve"> </w:t>
      </w:r>
      <w:r>
        <w:rPr>
          <w:lang w:eastAsia="zh-CN"/>
        </w:rPr>
        <w:t>may be</w:t>
      </w:r>
      <w:r w:rsidRPr="009F1E2F">
        <w:rPr>
          <w:lang w:eastAsia="zh-CN"/>
        </w:rPr>
        <w:t xml:space="preserve"> in </w:t>
      </w:r>
      <w:r>
        <w:rPr>
          <w:lang w:eastAsia="zh-CN"/>
        </w:rPr>
        <w:t>configuring a</w:t>
      </w:r>
      <w:r w:rsidRPr="009F1E2F">
        <w:rPr>
          <w:lang w:eastAsia="zh-CN"/>
        </w:rPr>
        <w:t xml:space="preserve"> different prediction period.</w:t>
      </w:r>
    </w:p>
    <w:p w14:paraId="4C15C1A2" w14:textId="77777777" w:rsidR="00F806FB" w:rsidRDefault="00F806FB" w:rsidP="00F806FB">
      <w:pPr>
        <w:rPr>
          <w:lang w:eastAsia="zh-CN"/>
        </w:rPr>
      </w:pPr>
      <w:r w:rsidRPr="009F1E2F">
        <w:rPr>
          <w:b/>
          <w:bCs/>
          <w:lang w:eastAsia="zh-CN"/>
        </w:rPr>
        <w:t>Observation</w:t>
      </w:r>
      <w:r>
        <w:rPr>
          <w:b/>
          <w:bCs/>
          <w:lang w:eastAsia="zh-CN"/>
        </w:rPr>
        <w:t xml:space="preserve"> 6</w:t>
      </w:r>
      <w:r w:rsidRPr="009F1E2F">
        <w:rPr>
          <w:b/>
          <w:bCs/>
          <w:lang w:eastAsia="zh-CN"/>
        </w:rPr>
        <w:t xml:space="preserve">: </w:t>
      </w:r>
      <w:r w:rsidRPr="009F1E2F">
        <w:rPr>
          <w:lang w:eastAsia="zh-CN"/>
        </w:rPr>
        <w:t xml:space="preserve">A combination of temporal domain case A and B can </w:t>
      </w:r>
      <w:r>
        <w:rPr>
          <w:lang w:eastAsia="zh-CN"/>
        </w:rPr>
        <w:t xml:space="preserve">also </w:t>
      </w:r>
      <w:r w:rsidRPr="009F1E2F">
        <w:rPr>
          <w:lang w:eastAsia="zh-CN"/>
        </w:rPr>
        <w:t>be configured with a combination of PW and PP.</w:t>
      </w:r>
    </w:p>
    <w:p w14:paraId="5C3AEE79" w14:textId="77777777" w:rsidR="00F806FB" w:rsidRPr="009F1E2F" w:rsidRDefault="00F806FB" w:rsidP="00F806FB">
      <w:pPr>
        <w:rPr>
          <w:lang w:eastAsia="da-DK"/>
        </w:rPr>
      </w:pPr>
      <w:r w:rsidRPr="32F5DF63">
        <w:rPr>
          <w:b/>
          <w:bCs/>
          <w:lang w:eastAsia="da-DK"/>
        </w:rPr>
        <w:t>Observation</w:t>
      </w:r>
      <w:r>
        <w:rPr>
          <w:b/>
          <w:bCs/>
          <w:lang w:eastAsia="da-DK"/>
        </w:rPr>
        <w:t xml:space="preserve"> 7</w:t>
      </w:r>
      <w:r w:rsidRPr="32F5DF63">
        <w:rPr>
          <w:b/>
          <w:bCs/>
          <w:lang w:eastAsia="da-DK"/>
        </w:rPr>
        <w:t xml:space="preserve">: </w:t>
      </w:r>
      <w:r w:rsidRPr="32F5DF63">
        <w:rPr>
          <w:lang w:eastAsia="da-DK"/>
        </w:rPr>
        <w:t xml:space="preserve">In </w:t>
      </w:r>
      <w:r w:rsidRPr="32F5DF63">
        <w:rPr>
          <w:b/>
          <w:bCs/>
          <w:lang w:eastAsia="da-DK"/>
        </w:rPr>
        <w:t>s</w:t>
      </w:r>
      <w:r w:rsidRPr="32F5DF63">
        <w:rPr>
          <w:lang w:eastAsia="da-DK"/>
        </w:rPr>
        <w:t>ub-case 1, if using unfiltered L1 measurements as input, there may be limited or no specification impact.</w:t>
      </w:r>
    </w:p>
    <w:p w14:paraId="3458B3E2" w14:textId="77777777" w:rsidR="00F806FB" w:rsidRDefault="00F806FB" w:rsidP="00F806FB">
      <w:pPr>
        <w:jc w:val="both"/>
        <w:rPr>
          <w:rFonts w:eastAsia="SimSun"/>
        </w:rPr>
      </w:pPr>
      <w:r w:rsidRPr="003150CB">
        <w:rPr>
          <w:rFonts w:eastAsia="SimSun"/>
          <w:b/>
          <w:bCs/>
        </w:rPr>
        <w:t xml:space="preserve">Observation </w:t>
      </w:r>
      <w:r>
        <w:rPr>
          <w:rFonts w:eastAsia="SimSun"/>
          <w:b/>
          <w:bCs/>
        </w:rPr>
        <w:t>8</w:t>
      </w:r>
      <w:r w:rsidRPr="003150CB">
        <w:rPr>
          <w:rFonts w:eastAsia="SimSun"/>
          <w:b/>
          <w:bCs/>
        </w:rPr>
        <w:t>:</w:t>
      </w:r>
      <w:r>
        <w:rPr>
          <w:rFonts w:eastAsia="SimSun"/>
        </w:rPr>
        <w:t xml:space="preserve"> In </w:t>
      </w:r>
      <w:r w:rsidRPr="00461093">
        <w:rPr>
          <w:rFonts w:eastAsia="SimSun"/>
        </w:rPr>
        <w:t>temporal domain case A</w:t>
      </w:r>
      <w:r>
        <w:rPr>
          <w:rFonts w:eastAsia="SimSun"/>
        </w:rPr>
        <w:t xml:space="preserve"> measurement prediction, the ground truth can often be established for monitoring the prediction error when the predicted measurement periods is measured.</w:t>
      </w:r>
    </w:p>
    <w:p w14:paraId="72D9FD8C" w14:textId="77777777" w:rsidR="00F806FB" w:rsidRDefault="00F806FB" w:rsidP="00F806FB">
      <w:pPr>
        <w:jc w:val="both"/>
        <w:rPr>
          <w:rFonts w:eastAsia="SimSun"/>
        </w:rPr>
      </w:pPr>
      <w:r w:rsidRPr="003150CB">
        <w:rPr>
          <w:rFonts w:eastAsia="SimSun"/>
          <w:b/>
          <w:bCs/>
        </w:rPr>
        <w:t xml:space="preserve">Observation </w:t>
      </w:r>
      <w:r>
        <w:rPr>
          <w:rFonts w:eastAsia="SimSun"/>
          <w:b/>
          <w:bCs/>
        </w:rPr>
        <w:t>9</w:t>
      </w:r>
      <w:r w:rsidRPr="003150CB">
        <w:rPr>
          <w:rFonts w:eastAsia="SimSun"/>
          <w:b/>
          <w:bCs/>
        </w:rPr>
        <w:t>:</w:t>
      </w:r>
      <w:r>
        <w:rPr>
          <w:rFonts w:eastAsia="SimSun"/>
        </w:rPr>
        <w:t xml:space="preserve"> In </w:t>
      </w:r>
      <w:r w:rsidRPr="00461093">
        <w:rPr>
          <w:rFonts w:eastAsia="SimSun"/>
        </w:rPr>
        <w:t xml:space="preserve">temporal domain case </w:t>
      </w:r>
      <w:r>
        <w:rPr>
          <w:rFonts w:eastAsia="SimSun"/>
        </w:rPr>
        <w:t>B, additional actions or measurements are needed to establish the ground truth for computing error metrics for monitoring.</w:t>
      </w:r>
    </w:p>
    <w:p w14:paraId="749F1885" w14:textId="77777777" w:rsidR="00F806FB" w:rsidRDefault="00F806FB" w:rsidP="00F806FB">
      <w:pPr>
        <w:jc w:val="both"/>
        <w:rPr>
          <w:rFonts w:eastAsia="SimSun"/>
        </w:rPr>
      </w:pPr>
      <w:r w:rsidRPr="003150CB">
        <w:rPr>
          <w:rFonts w:eastAsia="SimSun"/>
          <w:b/>
          <w:bCs/>
        </w:rPr>
        <w:t xml:space="preserve">Observation </w:t>
      </w:r>
      <w:r>
        <w:rPr>
          <w:rFonts w:eastAsia="SimSun"/>
          <w:b/>
          <w:bCs/>
        </w:rPr>
        <w:t>10</w:t>
      </w:r>
      <w:r w:rsidRPr="003150CB">
        <w:rPr>
          <w:rFonts w:eastAsia="SimSun"/>
          <w:b/>
          <w:bCs/>
        </w:rPr>
        <w:t>:</w:t>
      </w:r>
      <w:r w:rsidRPr="007E2DF1">
        <w:t xml:space="preserve"> </w:t>
      </w:r>
      <w:r w:rsidRPr="008F69AA">
        <w:rPr>
          <w:rFonts w:eastAsia="SimSun"/>
        </w:rPr>
        <w:t xml:space="preserve">In RAN4, measurement accuracy performance requirements are defined as fixed values (e.g., ±X dB), with the expectation that </w:t>
      </w:r>
      <w:r>
        <w:rPr>
          <w:rFonts w:eastAsia="SimSun"/>
        </w:rPr>
        <w:t xml:space="preserve">error of </w:t>
      </w:r>
      <w:r w:rsidRPr="008F69AA">
        <w:rPr>
          <w:rFonts w:eastAsia="SimSun"/>
        </w:rPr>
        <w:t>99.9 % of reported measurements fall within the specified maximum error threshold</w:t>
      </w:r>
      <w:r w:rsidRPr="001A504D">
        <w:rPr>
          <w:rFonts w:eastAsia="SimSun"/>
        </w:rPr>
        <w:t>.</w:t>
      </w:r>
    </w:p>
    <w:p w14:paraId="3863D529" w14:textId="77777777" w:rsidR="00F806FB" w:rsidRDefault="00F806FB" w:rsidP="008B549E"/>
    <w:p w14:paraId="6FF43D0F" w14:textId="77777777" w:rsidR="008B549E" w:rsidRPr="004F4540" w:rsidRDefault="008B549E" w:rsidP="008B549E">
      <w:pPr>
        <w:rPr>
          <w:bCs/>
        </w:rPr>
      </w:pPr>
      <w:r>
        <w:rPr>
          <w:bCs/>
        </w:rPr>
        <w:t>And proposed the following:</w:t>
      </w:r>
    </w:p>
    <w:p w14:paraId="3F3ACBAD" w14:textId="77777777" w:rsidR="00F806FB" w:rsidRPr="009F1E2F" w:rsidRDefault="00F806FB" w:rsidP="00F806FB">
      <w:pPr>
        <w:rPr>
          <w:b/>
          <w:bCs/>
          <w:lang w:eastAsia="zh-CN"/>
        </w:rPr>
      </w:pPr>
      <w:r w:rsidRPr="32F5DF63">
        <w:rPr>
          <w:b/>
          <w:bCs/>
          <w:lang w:eastAsia="zh-CN"/>
        </w:rPr>
        <w:t>Proposal</w:t>
      </w:r>
      <w:r>
        <w:rPr>
          <w:b/>
          <w:bCs/>
          <w:lang w:eastAsia="zh-CN"/>
        </w:rPr>
        <w:t xml:space="preserve"> 1</w:t>
      </w:r>
      <w:r w:rsidRPr="32F5DF63">
        <w:rPr>
          <w:b/>
          <w:bCs/>
          <w:lang w:eastAsia="zh-CN"/>
        </w:rPr>
        <w:t xml:space="preserve">: </w:t>
      </w:r>
      <w:r w:rsidRPr="32F5DF63">
        <w:rPr>
          <w:lang w:eastAsia="zh-CN"/>
        </w:rPr>
        <w:t xml:space="preserve">Both </w:t>
      </w:r>
      <w:r>
        <w:t>case A and B RRM measurement prediction may be parametrized with Prediction Window defined as number of future measurements predicted in a time series and with Prediction Period, which is the length of each subsequent period in the predicted time series as a ratio of the measurement or sample period.</w:t>
      </w:r>
    </w:p>
    <w:p w14:paraId="7CE14C50" w14:textId="3AA89B13" w:rsidR="00F806FB" w:rsidRDefault="00F806FB" w:rsidP="00F806FB">
      <w:pPr>
        <w:rPr>
          <w:rFonts w:eastAsia="SimSun"/>
        </w:rPr>
      </w:pPr>
      <w:r>
        <w:rPr>
          <w:rFonts w:eastAsia="SimSun"/>
          <w:b/>
          <w:bCs/>
        </w:rPr>
        <w:t>Proposal</w:t>
      </w:r>
      <w:r w:rsidRPr="003150CB">
        <w:rPr>
          <w:rFonts w:eastAsia="SimSun"/>
          <w:b/>
          <w:bCs/>
        </w:rPr>
        <w:t xml:space="preserve"> </w:t>
      </w:r>
      <w:r>
        <w:rPr>
          <w:rFonts w:eastAsia="SimSun"/>
          <w:b/>
          <w:bCs/>
        </w:rPr>
        <w:t>2</w:t>
      </w:r>
      <w:r w:rsidRPr="003150CB">
        <w:rPr>
          <w:rFonts w:eastAsia="SimSun"/>
          <w:b/>
          <w:bCs/>
        </w:rPr>
        <w:t>:</w:t>
      </w:r>
      <w:r>
        <w:rPr>
          <w:rFonts w:eastAsia="SimSun"/>
          <w:b/>
          <w:bCs/>
        </w:rPr>
        <w:t xml:space="preserve"> </w:t>
      </w:r>
      <w:r>
        <w:rPr>
          <w:rFonts w:eastAsia="SimSun"/>
        </w:rPr>
        <w:t xml:space="preserve">RAN2 to consider temporal domain case B metrics, where predictions overlapping with actual measurements, where ground truth is established, may be used in monitoring. </w:t>
      </w:r>
      <w:r w:rsidRPr="32F5DF63">
        <w:rPr>
          <w:rFonts w:eastAsia="SimSun"/>
        </w:rPr>
        <w:t xml:space="preserve">Alternatively, the error may be computed </w:t>
      </w:r>
      <w:r>
        <w:rPr>
          <w:rFonts w:eastAsia="SimSun"/>
        </w:rPr>
        <w:t xml:space="preserve">and approximated </w:t>
      </w:r>
      <w:r w:rsidRPr="32F5DF63">
        <w:rPr>
          <w:rFonts w:eastAsia="SimSun"/>
        </w:rPr>
        <w:t>using the predictions closest in time to actual measurements</w:t>
      </w:r>
      <w:r>
        <w:rPr>
          <w:rFonts w:eastAsia="SimSun"/>
        </w:rPr>
        <w:t>.</w:t>
      </w:r>
    </w:p>
    <w:p w14:paraId="74CE39E8" w14:textId="77777777" w:rsidR="00F806FB" w:rsidRPr="00254B54" w:rsidRDefault="00F806FB" w:rsidP="00F806FB">
      <w:pPr>
        <w:spacing w:after="0"/>
        <w:rPr>
          <w:rFonts w:eastAsia="SimSun"/>
        </w:rPr>
      </w:pPr>
      <w:r w:rsidRPr="00254B54">
        <w:rPr>
          <w:rFonts w:eastAsia="SimSun"/>
          <w:b/>
          <w:bCs/>
        </w:rPr>
        <w:t xml:space="preserve">Proposal </w:t>
      </w:r>
      <w:r>
        <w:rPr>
          <w:rFonts w:eastAsia="SimSun"/>
          <w:b/>
          <w:bCs/>
        </w:rPr>
        <w:t>3</w:t>
      </w:r>
      <w:r w:rsidRPr="00254B54">
        <w:rPr>
          <w:rFonts w:eastAsia="SimSun"/>
          <w:b/>
          <w:bCs/>
        </w:rPr>
        <w:t xml:space="preserve">: </w:t>
      </w:r>
      <w:r w:rsidRPr="00254B54">
        <w:rPr>
          <w:rFonts w:eastAsia="SimSun"/>
        </w:rPr>
        <w:t xml:space="preserve">RAN2 to consider the same error metrics in inference time monitoring of time domain RRM measurement prediction as were used in the evaluation: </w:t>
      </w:r>
    </w:p>
    <w:p w14:paraId="2690712B" w14:textId="77777777" w:rsidR="00F806FB" w:rsidRPr="00254B54" w:rsidRDefault="00F806FB" w:rsidP="00F806FB">
      <w:pPr>
        <w:pStyle w:val="ListParagraph"/>
        <w:numPr>
          <w:ilvl w:val="0"/>
          <w:numId w:val="29"/>
        </w:numPr>
        <w:shd w:val="clear" w:color="auto" w:fill="FFFFFF"/>
        <w:spacing w:after="120"/>
        <w:jc w:val="both"/>
        <w:rPr>
          <w:rFonts w:eastAsia="SimSun"/>
          <w:szCs w:val="22"/>
        </w:rPr>
      </w:pPr>
      <w:r w:rsidRPr="00254B54">
        <w:rPr>
          <w:rFonts w:eastAsia="SimSun"/>
          <w:szCs w:val="22"/>
        </w:rPr>
        <w:t>The Mean Absolute Error (MAE) of all predictions in the PW compared to the ground truth</w:t>
      </w:r>
    </w:p>
    <w:p w14:paraId="0E524A14" w14:textId="77777777" w:rsidR="00F806FB" w:rsidRPr="00254B54" w:rsidRDefault="00F806FB" w:rsidP="00F806FB">
      <w:pPr>
        <w:pStyle w:val="ListParagraph"/>
        <w:numPr>
          <w:ilvl w:val="0"/>
          <w:numId w:val="29"/>
        </w:numPr>
        <w:shd w:val="clear" w:color="auto" w:fill="FFFFFF"/>
        <w:spacing w:after="120"/>
        <w:jc w:val="both"/>
        <w:rPr>
          <w:rFonts w:eastAsia="SimSun"/>
          <w:szCs w:val="22"/>
        </w:rPr>
      </w:pPr>
      <w:r w:rsidRPr="00254B54">
        <w:rPr>
          <w:rFonts w:eastAsia="SimSun"/>
          <w:szCs w:val="22"/>
        </w:rPr>
        <w:t>Error of a specific step, typically of the last step</w:t>
      </w:r>
    </w:p>
    <w:p w14:paraId="05F09160" w14:textId="77777777" w:rsidR="00F806FB" w:rsidRPr="00254B54" w:rsidRDefault="00F806FB" w:rsidP="00F806FB">
      <w:pPr>
        <w:pStyle w:val="ListParagraph"/>
        <w:numPr>
          <w:ilvl w:val="0"/>
          <w:numId w:val="29"/>
        </w:numPr>
        <w:shd w:val="clear" w:color="auto" w:fill="FFFFFF" w:themeFill="background1"/>
        <w:spacing w:after="120"/>
        <w:jc w:val="both"/>
        <w:rPr>
          <w:rFonts w:eastAsia="SimSun"/>
        </w:rPr>
      </w:pPr>
      <w:r w:rsidRPr="565DF738">
        <w:rPr>
          <w:rFonts w:eastAsia="SimSun"/>
        </w:rPr>
        <w:t>Error for each predicted time step (an array)</w:t>
      </w:r>
    </w:p>
    <w:p w14:paraId="71E0BDB3" w14:textId="37DB3852" w:rsidR="00F806FB" w:rsidRPr="00254B54" w:rsidRDefault="00F806FB" w:rsidP="00F806FB">
      <w:pPr>
        <w:jc w:val="both"/>
        <w:rPr>
          <w:rFonts w:eastAsia="SimSun"/>
        </w:rPr>
      </w:pPr>
      <w:r w:rsidRPr="00254B54">
        <w:rPr>
          <w:rFonts w:eastAsia="SimSun"/>
          <w:b/>
          <w:bCs/>
        </w:rPr>
        <w:t xml:space="preserve">Proposal </w:t>
      </w:r>
      <w:r>
        <w:rPr>
          <w:rFonts w:eastAsia="SimSun"/>
          <w:b/>
          <w:bCs/>
        </w:rPr>
        <w:t>4</w:t>
      </w:r>
      <w:r w:rsidRPr="00254B54">
        <w:rPr>
          <w:rFonts w:eastAsia="SimSun"/>
          <w:b/>
          <w:bCs/>
        </w:rPr>
        <w:t>:</w:t>
      </w:r>
      <w:r w:rsidRPr="00DF66D9">
        <w:t xml:space="preserve"> </w:t>
      </w:r>
      <w:r>
        <w:rPr>
          <w:rFonts w:eastAsia="SimSun"/>
        </w:rPr>
        <w:t xml:space="preserve">In addition to the previously studied performance metric for monitoring of measurement prediction, </w:t>
      </w:r>
      <w:r w:rsidRPr="00DF66D9">
        <w:rPr>
          <w:rFonts w:eastAsia="SimSun"/>
        </w:rPr>
        <w:t xml:space="preserve">a similar </w:t>
      </w:r>
      <w:r w:rsidRPr="008F69AA">
        <w:rPr>
          <w:rFonts w:eastAsia="SimSun"/>
          <w:b/>
          <w:bCs/>
        </w:rPr>
        <w:t>accuracy</w:t>
      </w:r>
      <w:r w:rsidRPr="001D02AA">
        <w:rPr>
          <w:rFonts w:eastAsia="SimSun"/>
          <w:b/>
        </w:rPr>
        <w:t xml:space="preserve"> </w:t>
      </w:r>
      <w:r w:rsidRPr="008F69AA">
        <w:rPr>
          <w:rFonts w:eastAsia="SimSun"/>
          <w:b/>
          <w:bCs/>
        </w:rPr>
        <w:t>metric</w:t>
      </w:r>
      <w:r w:rsidRPr="00DF66D9">
        <w:rPr>
          <w:rFonts w:eastAsia="SimSun"/>
        </w:rPr>
        <w:t xml:space="preserve"> to that used for measurement accuracy requirements in RAN4 can be considered</w:t>
      </w:r>
      <w:r>
        <w:rPr>
          <w:rFonts w:eastAsia="SimSun"/>
        </w:rPr>
        <w:t xml:space="preserve"> (e.g., a maximum </w:t>
      </w:r>
      <w:r w:rsidR="009C40AE">
        <w:rPr>
          <w:rFonts w:eastAsia="SimSun"/>
        </w:rPr>
        <w:t xml:space="preserve">of </w:t>
      </w:r>
      <w:r w:rsidR="009C40AE" w:rsidRPr="009A3C4B">
        <w:rPr>
          <w:rFonts w:eastAsia="SimSun"/>
        </w:rPr>
        <w:t>±</w:t>
      </w:r>
      <w:r w:rsidRPr="009A3C4B">
        <w:rPr>
          <w:rFonts w:eastAsia="SimSun"/>
        </w:rPr>
        <w:t>X dB</w:t>
      </w:r>
      <w:r>
        <w:rPr>
          <w:rFonts w:eastAsia="SimSun"/>
        </w:rPr>
        <w:t xml:space="preserve"> threshold</w:t>
      </w:r>
      <w:r w:rsidRPr="009A3C4B">
        <w:rPr>
          <w:rFonts w:eastAsia="SimSun"/>
        </w:rPr>
        <w:t xml:space="preserve">, with the expectation that </w:t>
      </w:r>
      <w:r>
        <w:rPr>
          <w:rFonts w:eastAsia="SimSun"/>
        </w:rPr>
        <w:t>error of</w:t>
      </w:r>
      <w:r w:rsidRPr="009A3C4B">
        <w:rPr>
          <w:rFonts w:eastAsia="SimSun"/>
        </w:rPr>
        <w:t xml:space="preserve"> </w:t>
      </w:r>
      <w:r>
        <w:rPr>
          <w:rFonts w:eastAsia="SimSun"/>
        </w:rPr>
        <w:t>Y</w:t>
      </w:r>
      <w:r w:rsidRPr="009A3C4B">
        <w:rPr>
          <w:rFonts w:eastAsia="SimSun"/>
        </w:rPr>
        <w:t xml:space="preserve"> % of </w:t>
      </w:r>
      <w:r w:rsidR="002027F2">
        <w:rPr>
          <w:rFonts w:eastAsia="SimSun"/>
        </w:rPr>
        <w:t xml:space="preserve">predicted </w:t>
      </w:r>
      <w:r w:rsidR="002027F2" w:rsidRPr="009A3C4B">
        <w:rPr>
          <w:rFonts w:eastAsia="SimSun"/>
        </w:rPr>
        <w:t>measurements</w:t>
      </w:r>
      <w:r w:rsidRPr="009A3C4B">
        <w:rPr>
          <w:rFonts w:eastAsia="SimSun"/>
        </w:rPr>
        <w:t xml:space="preserve"> fall within the specified threshold</w:t>
      </w:r>
      <w:r>
        <w:rPr>
          <w:rFonts w:eastAsia="SimSun"/>
        </w:rPr>
        <w:t>)</w:t>
      </w:r>
      <w:r w:rsidRPr="00254B54">
        <w:rPr>
          <w:rFonts w:eastAsia="SimSun"/>
        </w:rPr>
        <w:t>.</w:t>
      </w:r>
    </w:p>
    <w:p w14:paraId="30CB520B" w14:textId="77777777" w:rsidR="00F806FB" w:rsidRDefault="00F806FB" w:rsidP="008B549E"/>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A8B1C" w14:textId="77777777" w:rsidR="00AE72DC" w:rsidRDefault="00AE72DC">
      <w:r>
        <w:separator/>
      </w:r>
    </w:p>
  </w:endnote>
  <w:endnote w:type="continuationSeparator" w:id="0">
    <w:p w14:paraId="4792283B" w14:textId="77777777" w:rsidR="00AE72DC" w:rsidRDefault="00AE72DC">
      <w:r>
        <w:continuationSeparator/>
      </w:r>
    </w:p>
  </w:endnote>
  <w:endnote w:type="continuationNotice" w:id="1">
    <w:p w14:paraId="1D25F17B" w14:textId="77777777" w:rsidR="00AE72DC" w:rsidRDefault="00AE72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8E1A2" w14:textId="77777777" w:rsidR="00AE72DC" w:rsidRDefault="00AE72DC">
      <w:r>
        <w:separator/>
      </w:r>
    </w:p>
  </w:footnote>
  <w:footnote w:type="continuationSeparator" w:id="0">
    <w:p w14:paraId="09D8A838" w14:textId="77777777" w:rsidR="00AE72DC" w:rsidRDefault="00AE72DC">
      <w:r>
        <w:continuationSeparator/>
      </w:r>
    </w:p>
  </w:footnote>
  <w:footnote w:type="continuationNotice" w:id="1">
    <w:p w14:paraId="1A694CB4" w14:textId="77777777" w:rsidR="00AE72DC" w:rsidRDefault="00AE72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8A61CF"/>
    <w:multiLevelType w:val="multilevel"/>
    <w:tmpl w:val="72F244B0"/>
    <w:lvl w:ilvl="0">
      <w:start w:val="1"/>
      <w:numFmt w:val="decimal"/>
      <w:lvlText w:val="%1."/>
      <w:lvlJc w:val="left"/>
      <w:pPr>
        <w:ind w:left="360" w:hanging="36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44349CA"/>
    <w:multiLevelType w:val="hybridMultilevel"/>
    <w:tmpl w:val="1C926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620711"/>
    <w:multiLevelType w:val="multilevel"/>
    <w:tmpl w:val="72F244B0"/>
    <w:lvl w:ilvl="0">
      <w:start w:val="1"/>
      <w:numFmt w:val="decimal"/>
      <w:lvlText w:val="%1."/>
      <w:lvlJc w:val="left"/>
      <w:pPr>
        <w:ind w:left="360" w:hanging="36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41197"/>
    <w:multiLevelType w:val="hybridMultilevel"/>
    <w:tmpl w:val="C0283BB0"/>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D326B07"/>
    <w:multiLevelType w:val="hybridMultilevel"/>
    <w:tmpl w:val="81949A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377B2"/>
    <w:multiLevelType w:val="hybridMultilevel"/>
    <w:tmpl w:val="8F08C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5"/>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045062122">
    <w:abstractNumId w:val="13"/>
  </w:num>
  <w:num w:numId="19" w16cid:durableId="1187672587">
    <w:abstractNumId w:val="19"/>
  </w:num>
  <w:num w:numId="20" w16cid:durableId="1141117490">
    <w:abstractNumId w:val="20"/>
  </w:num>
  <w:num w:numId="21" w16cid:durableId="1887910435">
    <w:abstractNumId w:val="16"/>
  </w:num>
  <w:num w:numId="22" w16cid:durableId="1191600748">
    <w:abstractNumId w:val="24"/>
  </w:num>
  <w:num w:numId="23" w16cid:durableId="2060129097">
    <w:abstractNumId w:val="26"/>
  </w:num>
  <w:num w:numId="24" w16cid:durableId="463885680">
    <w:abstractNumId w:val="23"/>
  </w:num>
  <w:num w:numId="25" w16cid:durableId="158618464">
    <w:abstractNumId w:val="25"/>
  </w:num>
  <w:num w:numId="26" w16cid:durableId="1280724794">
    <w:abstractNumId w:val="12"/>
  </w:num>
  <w:num w:numId="27" w16cid:durableId="2123724964">
    <w:abstractNumId w:val="27"/>
  </w:num>
  <w:num w:numId="28" w16cid:durableId="179466235">
    <w:abstractNumId w:val="14"/>
  </w:num>
  <w:num w:numId="29" w16cid:durableId="3061741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5BA"/>
    <w:rsid w:val="00006C10"/>
    <w:rsid w:val="000070B0"/>
    <w:rsid w:val="00007EC3"/>
    <w:rsid w:val="00013688"/>
    <w:rsid w:val="000145A1"/>
    <w:rsid w:val="00016557"/>
    <w:rsid w:val="00020CD1"/>
    <w:rsid w:val="000220E2"/>
    <w:rsid w:val="00022FA8"/>
    <w:rsid w:val="00023C40"/>
    <w:rsid w:val="00024F36"/>
    <w:rsid w:val="0002507D"/>
    <w:rsid w:val="000320E5"/>
    <w:rsid w:val="00033397"/>
    <w:rsid w:val="0003526C"/>
    <w:rsid w:val="00040095"/>
    <w:rsid w:val="00040B0E"/>
    <w:rsid w:val="00040CFA"/>
    <w:rsid w:val="000418DD"/>
    <w:rsid w:val="00042FFC"/>
    <w:rsid w:val="000509E2"/>
    <w:rsid w:val="00052811"/>
    <w:rsid w:val="0006470E"/>
    <w:rsid w:val="0006521E"/>
    <w:rsid w:val="00065268"/>
    <w:rsid w:val="00066A5A"/>
    <w:rsid w:val="00072324"/>
    <w:rsid w:val="00072723"/>
    <w:rsid w:val="00072ABE"/>
    <w:rsid w:val="00073C9C"/>
    <w:rsid w:val="00076412"/>
    <w:rsid w:val="00076646"/>
    <w:rsid w:val="00080512"/>
    <w:rsid w:val="00085659"/>
    <w:rsid w:val="00086C42"/>
    <w:rsid w:val="00090468"/>
    <w:rsid w:val="00092214"/>
    <w:rsid w:val="00093F55"/>
    <w:rsid w:val="00094568"/>
    <w:rsid w:val="000A1591"/>
    <w:rsid w:val="000A26A4"/>
    <w:rsid w:val="000B1757"/>
    <w:rsid w:val="000B3169"/>
    <w:rsid w:val="000B7BCF"/>
    <w:rsid w:val="000C0A03"/>
    <w:rsid w:val="000C37B2"/>
    <w:rsid w:val="000C3EDC"/>
    <w:rsid w:val="000C522B"/>
    <w:rsid w:val="000D126E"/>
    <w:rsid w:val="000D2B41"/>
    <w:rsid w:val="000D34C9"/>
    <w:rsid w:val="000D3A35"/>
    <w:rsid w:val="000D3C0A"/>
    <w:rsid w:val="000D3DFC"/>
    <w:rsid w:val="000D58AB"/>
    <w:rsid w:val="000E0151"/>
    <w:rsid w:val="000E36E4"/>
    <w:rsid w:val="000E5071"/>
    <w:rsid w:val="000F3970"/>
    <w:rsid w:val="000F51D7"/>
    <w:rsid w:val="001050F3"/>
    <w:rsid w:val="0011046F"/>
    <w:rsid w:val="0011053F"/>
    <w:rsid w:val="00112F1A"/>
    <w:rsid w:val="00114D51"/>
    <w:rsid w:val="001159FD"/>
    <w:rsid w:val="00120E03"/>
    <w:rsid w:val="00125351"/>
    <w:rsid w:val="00125FBD"/>
    <w:rsid w:val="0012610D"/>
    <w:rsid w:val="0013117A"/>
    <w:rsid w:val="001326DD"/>
    <w:rsid w:val="00132B93"/>
    <w:rsid w:val="00145075"/>
    <w:rsid w:val="001600D3"/>
    <w:rsid w:val="001633C0"/>
    <w:rsid w:val="001637E8"/>
    <w:rsid w:val="00163A64"/>
    <w:rsid w:val="00163F4B"/>
    <w:rsid w:val="0016776D"/>
    <w:rsid w:val="00173436"/>
    <w:rsid w:val="00173996"/>
    <w:rsid w:val="001741A0"/>
    <w:rsid w:val="00175FA0"/>
    <w:rsid w:val="00180479"/>
    <w:rsid w:val="00183A31"/>
    <w:rsid w:val="001841C4"/>
    <w:rsid w:val="0018542A"/>
    <w:rsid w:val="00186004"/>
    <w:rsid w:val="00194CD0"/>
    <w:rsid w:val="001A4DB6"/>
    <w:rsid w:val="001A504D"/>
    <w:rsid w:val="001A5D05"/>
    <w:rsid w:val="001B2EDF"/>
    <w:rsid w:val="001B49C9"/>
    <w:rsid w:val="001B4F7B"/>
    <w:rsid w:val="001B64FD"/>
    <w:rsid w:val="001B7B02"/>
    <w:rsid w:val="001C1BA1"/>
    <w:rsid w:val="001C227B"/>
    <w:rsid w:val="001C23F4"/>
    <w:rsid w:val="001C4F79"/>
    <w:rsid w:val="001C7B4E"/>
    <w:rsid w:val="001D02AA"/>
    <w:rsid w:val="001D07F6"/>
    <w:rsid w:val="001D0B5C"/>
    <w:rsid w:val="001D1AED"/>
    <w:rsid w:val="001D600B"/>
    <w:rsid w:val="001D7B38"/>
    <w:rsid w:val="001F168B"/>
    <w:rsid w:val="001F7831"/>
    <w:rsid w:val="00201260"/>
    <w:rsid w:val="002027F2"/>
    <w:rsid w:val="00202908"/>
    <w:rsid w:val="00204045"/>
    <w:rsid w:val="002044F1"/>
    <w:rsid w:val="00205605"/>
    <w:rsid w:val="0020712B"/>
    <w:rsid w:val="002108AE"/>
    <w:rsid w:val="0021373B"/>
    <w:rsid w:val="00214EBF"/>
    <w:rsid w:val="0021716B"/>
    <w:rsid w:val="00217467"/>
    <w:rsid w:val="00220761"/>
    <w:rsid w:val="00221E57"/>
    <w:rsid w:val="002254C2"/>
    <w:rsid w:val="0022606D"/>
    <w:rsid w:val="00226366"/>
    <w:rsid w:val="00231347"/>
    <w:rsid w:val="00231728"/>
    <w:rsid w:val="0024092F"/>
    <w:rsid w:val="00244A05"/>
    <w:rsid w:val="00250404"/>
    <w:rsid w:val="00250A47"/>
    <w:rsid w:val="00253510"/>
    <w:rsid w:val="00254B54"/>
    <w:rsid w:val="00256B74"/>
    <w:rsid w:val="00260A0D"/>
    <w:rsid w:val="002610D8"/>
    <w:rsid w:val="002627F1"/>
    <w:rsid w:val="002660C3"/>
    <w:rsid w:val="00267306"/>
    <w:rsid w:val="002705AE"/>
    <w:rsid w:val="00274573"/>
    <w:rsid w:val="002747EC"/>
    <w:rsid w:val="00276CD9"/>
    <w:rsid w:val="00282C5B"/>
    <w:rsid w:val="00284F29"/>
    <w:rsid w:val="002855BF"/>
    <w:rsid w:val="00287BAF"/>
    <w:rsid w:val="00290A7C"/>
    <w:rsid w:val="002934CF"/>
    <w:rsid w:val="002943C8"/>
    <w:rsid w:val="002976FD"/>
    <w:rsid w:val="002A2817"/>
    <w:rsid w:val="002B2246"/>
    <w:rsid w:val="002B2988"/>
    <w:rsid w:val="002C491E"/>
    <w:rsid w:val="002C7FD9"/>
    <w:rsid w:val="002D10B3"/>
    <w:rsid w:val="002D49C3"/>
    <w:rsid w:val="002D6DC9"/>
    <w:rsid w:val="002D7B3A"/>
    <w:rsid w:val="002E367C"/>
    <w:rsid w:val="002F0D22"/>
    <w:rsid w:val="002F4504"/>
    <w:rsid w:val="002F64F2"/>
    <w:rsid w:val="00301EA6"/>
    <w:rsid w:val="003037E0"/>
    <w:rsid w:val="00311B17"/>
    <w:rsid w:val="00312A6D"/>
    <w:rsid w:val="003137CD"/>
    <w:rsid w:val="003150CB"/>
    <w:rsid w:val="00315738"/>
    <w:rsid w:val="00315FA8"/>
    <w:rsid w:val="003172DC"/>
    <w:rsid w:val="00323F13"/>
    <w:rsid w:val="00325AE3"/>
    <w:rsid w:val="00326069"/>
    <w:rsid w:val="003350B8"/>
    <w:rsid w:val="003435F9"/>
    <w:rsid w:val="00344C21"/>
    <w:rsid w:val="0035281B"/>
    <w:rsid w:val="0035462D"/>
    <w:rsid w:val="003551D7"/>
    <w:rsid w:val="00355F98"/>
    <w:rsid w:val="00357034"/>
    <w:rsid w:val="003620B7"/>
    <w:rsid w:val="00363DB8"/>
    <w:rsid w:val="0036459E"/>
    <w:rsid w:val="00364B41"/>
    <w:rsid w:val="00365EED"/>
    <w:rsid w:val="00367FA5"/>
    <w:rsid w:val="00372DF8"/>
    <w:rsid w:val="00375754"/>
    <w:rsid w:val="00376960"/>
    <w:rsid w:val="00377139"/>
    <w:rsid w:val="00381532"/>
    <w:rsid w:val="00383096"/>
    <w:rsid w:val="0038514D"/>
    <w:rsid w:val="0039346C"/>
    <w:rsid w:val="003A021F"/>
    <w:rsid w:val="003A0422"/>
    <w:rsid w:val="003A2388"/>
    <w:rsid w:val="003A41EF"/>
    <w:rsid w:val="003A4ED8"/>
    <w:rsid w:val="003B40AD"/>
    <w:rsid w:val="003C2D6C"/>
    <w:rsid w:val="003C3D6F"/>
    <w:rsid w:val="003C4E37"/>
    <w:rsid w:val="003C58CC"/>
    <w:rsid w:val="003D06F5"/>
    <w:rsid w:val="003D0FD0"/>
    <w:rsid w:val="003D39E1"/>
    <w:rsid w:val="003D4266"/>
    <w:rsid w:val="003D48D2"/>
    <w:rsid w:val="003D61D6"/>
    <w:rsid w:val="003D6B42"/>
    <w:rsid w:val="003D6C9E"/>
    <w:rsid w:val="003D6F09"/>
    <w:rsid w:val="003D7AAB"/>
    <w:rsid w:val="003E16BE"/>
    <w:rsid w:val="003E21E6"/>
    <w:rsid w:val="003E4005"/>
    <w:rsid w:val="003E4280"/>
    <w:rsid w:val="003F2E42"/>
    <w:rsid w:val="003F4E28"/>
    <w:rsid w:val="003F76B6"/>
    <w:rsid w:val="004006E8"/>
    <w:rsid w:val="00401855"/>
    <w:rsid w:val="00403618"/>
    <w:rsid w:val="0040634A"/>
    <w:rsid w:val="00414F19"/>
    <w:rsid w:val="004161B0"/>
    <w:rsid w:val="00416DD7"/>
    <w:rsid w:val="004208F0"/>
    <w:rsid w:val="004256B4"/>
    <w:rsid w:val="004263E6"/>
    <w:rsid w:val="00426F1F"/>
    <w:rsid w:val="0043243A"/>
    <w:rsid w:val="00433F0B"/>
    <w:rsid w:val="00435592"/>
    <w:rsid w:val="00446C3A"/>
    <w:rsid w:val="00450B25"/>
    <w:rsid w:val="00451CD4"/>
    <w:rsid w:val="004533F5"/>
    <w:rsid w:val="00457837"/>
    <w:rsid w:val="00461093"/>
    <w:rsid w:val="00465587"/>
    <w:rsid w:val="004666F1"/>
    <w:rsid w:val="00471C08"/>
    <w:rsid w:val="00473C2C"/>
    <w:rsid w:val="00476FE1"/>
    <w:rsid w:val="00477455"/>
    <w:rsid w:val="00481DB0"/>
    <w:rsid w:val="00481E9D"/>
    <w:rsid w:val="00483950"/>
    <w:rsid w:val="00487835"/>
    <w:rsid w:val="00487887"/>
    <w:rsid w:val="0049273D"/>
    <w:rsid w:val="004A0B84"/>
    <w:rsid w:val="004A1E63"/>
    <w:rsid w:val="004A1F7B"/>
    <w:rsid w:val="004A1FAA"/>
    <w:rsid w:val="004B79BE"/>
    <w:rsid w:val="004C2A84"/>
    <w:rsid w:val="004C2F90"/>
    <w:rsid w:val="004C33EB"/>
    <w:rsid w:val="004C44D2"/>
    <w:rsid w:val="004D07A1"/>
    <w:rsid w:val="004D1F3F"/>
    <w:rsid w:val="004D25F5"/>
    <w:rsid w:val="004D3578"/>
    <w:rsid w:val="004D380D"/>
    <w:rsid w:val="004D5E90"/>
    <w:rsid w:val="004E0400"/>
    <w:rsid w:val="004E1153"/>
    <w:rsid w:val="004E153F"/>
    <w:rsid w:val="004E213A"/>
    <w:rsid w:val="004E221A"/>
    <w:rsid w:val="004E7553"/>
    <w:rsid w:val="004E78CB"/>
    <w:rsid w:val="004E7FE7"/>
    <w:rsid w:val="004F0183"/>
    <w:rsid w:val="004F2D25"/>
    <w:rsid w:val="004F4006"/>
    <w:rsid w:val="004F4540"/>
    <w:rsid w:val="004F4768"/>
    <w:rsid w:val="004F4898"/>
    <w:rsid w:val="004F51D9"/>
    <w:rsid w:val="004F73A7"/>
    <w:rsid w:val="00503171"/>
    <w:rsid w:val="00506C28"/>
    <w:rsid w:val="00512835"/>
    <w:rsid w:val="00517C8C"/>
    <w:rsid w:val="00520AB2"/>
    <w:rsid w:val="0052153C"/>
    <w:rsid w:val="00521EB3"/>
    <w:rsid w:val="005223A6"/>
    <w:rsid w:val="0052775E"/>
    <w:rsid w:val="00534034"/>
    <w:rsid w:val="00534DA0"/>
    <w:rsid w:val="00535AFE"/>
    <w:rsid w:val="00536A5B"/>
    <w:rsid w:val="00537809"/>
    <w:rsid w:val="00541A65"/>
    <w:rsid w:val="005432D9"/>
    <w:rsid w:val="00543DA4"/>
    <w:rsid w:val="00543E6C"/>
    <w:rsid w:val="00553C55"/>
    <w:rsid w:val="0055489F"/>
    <w:rsid w:val="00555065"/>
    <w:rsid w:val="00555551"/>
    <w:rsid w:val="00556238"/>
    <w:rsid w:val="005567F1"/>
    <w:rsid w:val="0056028C"/>
    <w:rsid w:val="0056238A"/>
    <w:rsid w:val="0056332B"/>
    <w:rsid w:val="00564870"/>
    <w:rsid w:val="00565087"/>
    <w:rsid w:val="0056573F"/>
    <w:rsid w:val="005678DC"/>
    <w:rsid w:val="005708FD"/>
    <w:rsid w:val="00571279"/>
    <w:rsid w:val="00573250"/>
    <w:rsid w:val="00575FC5"/>
    <w:rsid w:val="00577300"/>
    <w:rsid w:val="005842F1"/>
    <w:rsid w:val="005903D8"/>
    <w:rsid w:val="005905B5"/>
    <w:rsid w:val="00590763"/>
    <w:rsid w:val="005A0712"/>
    <w:rsid w:val="005A13AB"/>
    <w:rsid w:val="005A2D1F"/>
    <w:rsid w:val="005A316A"/>
    <w:rsid w:val="005A49C6"/>
    <w:rsid w:val="005A5862"/>
    <w:rsid w:val="005B743A"/>
    <w:rsid w:val="005C044E"/>
    <w:rsid w:val="005C0E92"/>
    <w:rsid w:val="005C15CC"/>
    <w:rsid w:val="005C1BC3"/>
    <w:rsid w:val="005C6FBA"/>
    <w:rsid w:val="005C766E"/>
    <w:rsid w:val="005C7BF1"/>
    <w:rsid w:val="005C7CD5"/>
    <w:rsid w:val="005D5D7E"/>
    <w:rsid w:val="005D609F"/>
    <w:rsid w:val="005E3FF1"/>
    <w:rsid w:val="005E4115"/>
    <w:rsid w:val="005E4352"/>
    <w:rsid w:val="005F1AFD"/>
    <w:rsid w:val="005F1F3C"/>
    <w:rsid w:val="005F76D9"/>
    <w:rsid w:val="00604717"/>
    <w:rsid w:val="00605A55"/>
    <w:rsid w:val="00607E3D"/>
    <w:rsid w:val="00611566"/>
    <w:rsid w:val="0061547C"/>
    <w:rsid w:val="00621ED4"/>
    <w:rsid w:val="00622EF8"/>
    <w:rsid w:val="00626738"/>
    <w:rsid w:val="0063455A"/>
    <w:rsid w:val="00635087"/>
    <w:rsid w:val="0063594D"/>
    <w:rsid w:val="006365A6"/>
    <w:rsid w:val="00646D99"/>
    <w:rsid w:val="006500CF"/>
    <w:rsid w:val="00655C26"/>
    <w:rsid w:val="00656910"/>
    <w:rsid w:val="00657105"/>
    <w:rsid w:val="006574C0"/>
    <w:rsid w:val="00662A14"/>
    <w:rsid w:val="006639A1"/>
    <w:rsid w:val="00663D38"/>
    <w:rsid w:val="006653B7"/>
    <w:rsid w:val="00670B9D"/>
    <w:rsid w:val="00670C42"/>
    <w:rsid w:val="00676578"/>
    <w:rsid w:val="006813B8"/>
    <w:rsid w:val="006832A1"/>
    <w:rsid w:val="006836DE"/>
    <w:rsid w:val="00683F4D"/>
    <w:rsid w:val="0068401F"/>
    <w:rsid w:val="00684A8E"/>
    <w:rsid w:val="00690BA1"/>
    <w:rsid w:val="00696821"/>
    <w:rsid w:val="006B0ECC"/>
    <w:rsid w:val="006B11D2"/>
    <w:rsid w:val="006B1F02"/>
    <w:rsid w:val="006B2285"/>
    <w:rsid w:val="006B3089"/>
    <w:rsid w:val="006B6B85"/>
    <w:rsid w:val="006C5AC0"/>
    <w:rsid w:val="006C66D8"/>
    <w:rsid w:val="006D1379"/>
    <w:rsid w:val="006D1E24"/>
    <w:rsid w:val="006D35DE"/>
    <w:rsid w:val="006E1057"/>
    <w:rsid w:val="006E1417"/>
    <w:rsid w:val="006E40CD"/>
    <w:rsid w:val="006E56EE"/>
    <w:rsid w:val="006F11C2"/>
    <w:rsid w:val="006F3BF8"/>
    <w:rsid w:val="006F596D"/>
    <w:rsid w:val="006F6A2C"/>
    <w:rsid w:val="00700A00"/>
    <w:rsid w:val="0070379E"/>
    <w:rsid w:val="00703B5A"/>
    <w:rsid w:val="00703D0E"/>
    <w:rsid w:val="00705405"/>
    <w:rsid w:val="007069DC"/>
    <w:rsid w:val="00710201"/>
    <w:rsid w:val="00711985"/>
    <w:rsid w:val="00711E5E"/>
    <w:rsid w:val="00713A85"/>
    <w:rsid w:val="007142A8"/>
    <w:rsid w:val="0072073A"/>
    <w:rsid w:val="00720E12"/>
    <w:rsid w:val="00723B23"/>
    <w:rsid w:val="007342B5"/>
    <w:rsid w:val="00734A5B"/>
    <w:rsid w:val="007376E5"/>
    <w:rsid w:val="0074085C"/>
    <w:rsid w:val="00742AF0"/>
    <w:rsid w:val="00743D69"/>
    <w:rsid w:val="0074408D"/>
    <w:rsid w:val="00744E76"/>
    <w:rsid w:val="0074607D"/>
    <w:rsid w:val="00757D40"/>
    <w:rsid w:val="00760683"/>
    <w:rsid w:val="007662B5"/>
    <w:rsid w:val="00780038"/>
    <w:rsid w:val="00781F0F"/>
    <w:rsid w:val="0078573E"/>
    <w:rsid w:val="0078727C"/>
    <w:rsid w:val="0079049D"/>
    <w:rsid w:val="007923B7"/>
    <w:rsid w:val="00792FE4"/>
    <w:rsid w:val="00793DC5"/>
    <w:rsid w:val="007945D8"/>
    <w:rsid w:val="00796823"/>
    <w:rsid w:val="00796C97"/>
    <w:rsid w:val="00797425"/>
    <w:rsid w:val="007A1728"/>
    <w:rsid w:val="007A2E55"/>
    <w:rsid w:val="007B18D8"/>
    <w:rsid w:val="007B3AB8"/>
    <w:rsid w:val="007B4894"/>
    <w:rsid w:val="007B757B"/>
    <w:rsid w:val="007C095F"/>
    <w:rsid w:val="007C2DD0"/>
    <w:rsid w:val="007C62BD"/>
    <w:rsid w:val="007C7F46"/>
    <w:rsid w:val="007D4EF5"/>
    <w:rsid w:val="007E0A7A"/>
    <w:rsid w:val="007E2DF1"/>
    <w:rsid w:val="007E310F"/>
    <w:rsid w:val="007E6714"/>
    <w:rsid w:val="007F0887"/>
    <w:rsid w:val="007F2E08"/>
    <w:rsid w:val="007F30C0"/>
    <w:rsid w:val="007F39CF"/>
    <w:rsid w:val="007F4B98"/>
    <w:rsid w:val="007F6A8C"/>
    <w:rsid w:val="007F701C"/>
    <w:rsid w:val="00800633"/>
    <w:rsid w:val="00800D41"/>
    <w:rsid w:val="008024FA"/>
    <w:rsid w:val="008028A4"/>
    <w:rsid w:val="00802974"/>
    <w:rsid w:val="00805EF4"/>
    <w:rsid w:val="00807750"/>
    <w:rsid w:val="00811FD2"/>
    <w:rsid w:val="008131A3"/>
    <w:rsid w:val="00813245"/>
    <w:rsid w:val="00821A14"/>
    <w:rsid w:val="008253CD"/>
    <w:rsid w:val="00826D3D"/>
    <w:rsid w:val="008272F6"/>
    <w:rsid w:val="00840DE0"/>
    <w:rsid w:val="008467DA"/>
    <w:rsid w:val="008473E8"/>
    <w:rsid w:val="00847BB0"/>
    <w:rsid w:val="00847CD0"/>
    <w:rsid w:val="00854438"/>
    <w:rsid w:val="008559F6"/>
    <w:rsid w:val="008607A8"/>
    <w:rsid w:val="0086354A"/>
    <w:rsid w:val="008712EE"/>
    <w:rsid w:val="00871907"/>
    <w:rsid w:val="00875099"/>
    <w:rsid w:val="008768CA"/>
    <w:rsid w:val="00877EF9"/>
    <w:rsid w:val="00880559"/>
    <w:rsid w:val="008805FF"/>
    <w:rsid w:val="00881FD2"/>
    <w:rsid w:val="00883DBE"/>
    <w:rsid w:val="00885497"/>
    <w:rsid w:val="00887591"/>
    <w:rsid w:val="0089590F"/>
    <w:rsid w:val="008A665C"/>
    <w:rsid w:val="008A77CE"/>
    <w:rsid w:val="008B0005"/>
    <w:rsid w:val="008B41FC"/>
    <w:rsid w:val="008B5306"/>
    <w:rsid w:val="008B549E"/>
    <w:rsid w:val="008B54E8"/>
    <w:rsid w:val="008C018C"/>
    <w:rsid w:val="008C161C"/>
    <w:rsid w:val="008C21AC"/>
    <w:rsid w:val="008C2E2A"/>
    <w:rsid w:val="008C3057"/>
    <w:rsid w:val="008C467C"/>
    <w:rsid w:val="008C475C"/>
    <w:rsid w:val="008D0C8C"/>
    <w:rsid w:val="008D14CC"/>
    <w:rsid w:val="008D2E4D"/>
    <w:rsid w:val="008D6D57"/>
    <w:rsid w:val="008E07B4"/>
    <w:rsid w:val="008E1079"/>
    <w:rsid w:val="008E16D2"/>
    <w:rsid w:val="008E5826"/>
    <w:rsid w:val="008E5949"/>
    <w:rsid w:val="008E6567"/>
    <w:rsid w:val="008F396F"/>
    <w:rsid w:val="008F3DCD"/>
    <w:rsid w:val="008F7D15"/>
    <w:rsid w:val="0090271F"/>
    <w:rsid w:val="00902844"/>
    <w:rsid w:val="009028AF"/>
    <w:rsid w:val="00902DB9"/>
    <w:rsid w:val="00903091"/>
    <w:rsid w:val="0090466A"/>
    <w:rsid w:val="00905E5A"/>
    <w:rsid w:val="0090676E"/>
    <w:rsid w:val="00906C4A"/>
    <w:rsid w:val="00906D8A"/>
    <w:rsid w:val="009076D6"/>
    <w:rsid w:val="00907F8B"/>
    <w:rsid w:val="00911F55"/>
    <w:rsid w:val="00916395"/>
    <w:rsid w:val="00916DF1"/>
    <w:rsid w:val="00922994"/>
    <w:rsid w:val="00923655"/>
    <w:rsid w:val="009248C6"/>
    <w:rsid w:val="0092495F"/>
    <w:rsid w:val="00924E08"/>
    <w:rsid w:val="009312B5"/>
    <w:rsid w:val="009339CB"/>
    <w:rsid w:val="0093511A"/>
    <w:rsid w:val="00936071"/>
    <w:rsid w:val="009376CD"/>
    <w:rsid w:val="00940212"/>
    <w:rsid w:val="0094223F"/>
    <w:rsid w:val="00942EC2"/>
    <w:rsid w:val="00944A99"/>
    <w:rsid w:val="00951B84"/>
    <w:rsid w:val="00961B32"/>
    <w:rsid w:val="00962509"/>
    <w:rsid w:val="00970DB3"/>
    <w:rsid w:val="00974BB0"/>
    <w:rsid w:val="0097581A"/>
    <w:rsid w:val="00975BCD"/>
    <w:rsid w:val="009818A2"/>
    <w:rsid w:val="009861A5"/>
    <w:rsid w:val="00986212"/>
    <w:rsid w:val="009928A9"/>
    <w:rsid w:val="00992F37"/>
    <w:rsid w:val="009A0AF3"/>
    <w:rsid w:val="009A3289"/>
    <w:rsid w:val="009B07CD"/>
    <w:rsid w:val="009C19E9"/>
    <w:rsid w:val="009C40AE"/>
    <w:rsid w:val="009C4C03"/>
    <w:rsid w:val="009C625B"/>
    <w:rsid w:val="009C63D6"/>
    <w:rsid w:val="009C6B37"/>
    <w:rsid w:val="009D4729"/>
    <w:rsid w:val="009D6C1B"/>
    <w:rsid w:val="009D74A6"/>
    <w:rsid w:val="009E0946"/>
    <w:rsid w:val="009E0E87"/>
    <w:rsid w:val="009E2F40"/>
    <w:rsid w:val="009E345E"/>
    <w:rsid w:val="009E6E70"/>
    <w:rsid w:val="009E78C1"/>
    <w:rsid w:val="009F070F"/>
    <w:rsid w:val="009F1E2F"/>
    <w:rsid w:val="00A10F02"/>
    <w:rsid w:val="00A1436F"/>
    <w:rsid w:val="00A17176"/>
    <w:rsid w:val="00A204CA"/>
    <w:rsid w:val="00A209D6"/>
    <w:rsid w:val="00A22738"/>
    <w:rsid w:val="00A229A4"/>
    <w:rsid w:val="00A242E6"/>
    <w:rsid w:val="00A30D64"/>
    <w:rsid w:val="00A320DA"/>
    <w:rsid w:val="00A351AF"/>
    <w:rsid w:val="00A36F5F"/>
    <w:rsid w:val="00A430EC"/>
    <w:rsid w:val="00A45A00"/>
    <w:rsid w:val="00A50E28"/>
    <w:rsid w:val="00A53724"/>
    <w:rsid w:val="00A54B2B"/>
    <w:rsid w:val="00A62F74"/>
    <w:rsid w:val="00A703B6"/>
    <w:rsid w:val="00A730D1"/>
    <w:rsid w:val="00A7467B"/>
    <w:rsid w:val="00A773B2"/>
    <w:rsid w:val="00A82346"/>
    <w:rsid w:val="00A832F7"/>
    <w:rsid w:val="00A84D61"/>
    <w:rsid w:val="00A86505"/>
    <w:rsid w:val="00A86645"/>
    <w:rsid w:val="00A9671C"/>
    <w:rsid w:val="00A96F6A"/>
    <w:rsid w:val="00AA04ED"/>
    <w:rsid w:val="00AA1553"/>
    <w:rsid w:val="00AA3B1C"/>
    <w:rsid w:val="00AA7199"/>
    <w:rsid w:val="00AA7EEB"/>
    <w:rsid w:val="00AB253B"/>
    <w:rsid w:val="00AB4EF3"/>
    <w:rsid w:val="00AB64D3"/>
    <w:rsid w:val="00AC43D0"/>
    <w:rsid w:val="00AD7E7C"/>
    <w:rsid w:val="00AE72DC"/>
    <w:rsid w:val="00AF4233"/>
    <w:rsid w:val="00AF4292"/>
    <w:rsid w:val="00B007FA"/>
    <w:rsid w:val="00B0137C"/>
    <w:rsid w:val="00B03048"/>
    <w:rsid w:val="00B04276"/>
    <w:rsid w:val="00B05380"/>
    <w:rsid w:val="00B05962"/>
    <w:rsid w:val="00B07DE8"/>
    <w:rsid w:val="00B12D00"/>
    <w:rsid w:val="00B15449"/>
    <w:rsid w:val="00B1581C"/>
    <w:rsid w:val="00B16C2F"/>
    <w:rsid w:val="00B2221A"/>
    <w:rsid w:val="00B27303"/>
    <w:rsid w:val="00B329FC"/>
    <w:rsid w:val="00B3324F"/>
    <w:rsid w:val="00B3565F"/>
    <w:rsid w:val="00B35776"/>
    <w:rsid w:val="00B426BC"/>
    <w:rsid w:val="00B46FB0"/>
    <w:rsid w:val="00B47FD1"/>
    <w:rsid w:val="00B516BB"/>
    <w:rsid w:val="00B53480"/>
    <w:rsid w:val="00B552C7"/>
    <w:rsid w:val="00B5751D"/>
    <w:rsid w:val="00B5780E"/>
    <w:rsid w:val="00B65490"/>
    <w:rsid w:val="00B669E9"/>
    <w:rsid w:val="00B7149F"/>
    <w:rsid w:val="00B7538C"/>
    <w:rsid w:val="00B83A08"/>
    <w:rsid w:val="00B84DB2"/>
    <w:rsid w:val="00B85515"/>
    <w:rsid w:val="00B857E9"/>
    <w:rsid w:val="00B859D3"/>
    <w:rsid w:val="00BA526D"/>
    <w:rsid w:val="00BA7A3C"/>
    <w:rsid w:val="00BB18AD"/>
    <w:rsid w:val="00BB2BDA"/>
    <w:rsid w:val="00BB3323"/>
    <w:rsid w:val="00BB5B47"/>
    <w:rsid w:val="00BB601E"/>
    <w:rsid w:val="00BC27AC"/>
    <w:rsid w:val="00BC3555"/>
    <w:rsid w:val="00BD73D5"/>
    <w:rsid w:val="00BE677C"/>
    <w:rsid w:val="00C0027C"/>
    <w:rsid w:val="00C027EE"/>
    <w:rsid w:val="00C07241"/>
    <w:rsid w:val="00C11A8A"/>
    <w:rsid w:val="00C12B51"/>
    <w:rsid w:val="00C16D10"/>
    <w:rsid w:val="00C21414"/>
    <w:rsid w:val="00C227D2"/>
    <w:rsid w:val="00C24650"/>
    <w:rsid w:val="00C25465"/>
    <w:rsid w:val="00C31806"/>
    <w:rsid w:val="00C33079"/>
    <w:rsid w:val="00C340CE"/>
    <w:rsid w:val="00C354D1"/>
    <w:rsid w:val="00C359BB"/>
    <w:rsid w:val="00C45F41"/>
    <w:rsid w:val="00C54930"/>
    <w:rsid w:val="00C55A12"/>
    <w:rsid w:val="00C64448"/>
    <w:rsid w:val="00C6553E"/>
    <w:rsid w:val="00C667D4"/>
    <w:rsid w:val="00C67104"/>
    <w:rsid w:val="00C67F12"/>
    <w:rsid w:val="00C7320D"/>
    <w:rsid w:val="00C83A13"/>
    <w:rsid w:val="00C843D1"/>
    <w:rsid w:val="00C845E7"/>
    <w:rsid w:val="00C86F10"/>
    <w:rsid w:val="00C9068C"/>
    <w:rsid w:val="00C9234D"/>
    <w:rsid w:val="00C92393"/>
    <w:rsid w:val="00C92967"/>
    <w:rsid w:val="00C92D0C"/>
    <w:rsid w:val="00C92EB9"/>
    <w:rsid w:val="00C94297"/>
    <w:rsid w:val="00C96DAA"/>
    <w:rsid w:val="00CA088D"/>
    <w:rsid w:val="00CA3D0C"/>
    <w:rsid w:val="00CA3FB6"/>
    <w:rsid w:val="00CA437C"/>
    <w:rsid w:val="00CA654B"/>
    <w:rsid w:val="00CA69B7"/>
    <w:rsid w:val="00CA7E04"/>
    <w:rsid w:val="00CB183F"/>
    <w:rsid w:val="00CB1FA2"/>
    <w:rsid w:val="00CB2616"/>
    <w:rsid w:val="00CB72B8"/>
    <w:rsid w:val="00CC185F"/>
    <w:rsid w:val="00CC4E92"/>
    <w:rsid w:val="00CC60CF"/>
    <w:rsid w:val="00CD0BA8"/>
    <w:rsid w:val="00CD104B"/>
    <w:rsid w:val="00CD1E9B"/>
    <w:rsid w:val="00CD3706"/>
    <w:rsid w:val="00CD4C7B"/>
    <w:rsid w:val="00CD58FE"/>
    <w:rsid w:val="00CE048E"/>
    <w:rsid w:val="00CE358D"/>
    <w:rsid w:val="00CE3BA2"/>
    <w:rsid w:val="00CE5A7C"/>
    <w:rsid w:val="00CE5CED"/>
    <w:rsid w:val="00CE6223"/>
    <w:rsid w:val="00CF2F42"/>
    <w:rsid w:val="00CF6C3B"/>
    <w:rsid w:val="00D028B1"/>
    <w:rsid w:val="00D05623"/>
    <w:rsid w:val="00D11557"/>
    <w:rsid w:val="00D11BCC"/>
    <w:rsid w:val="00D148A3"/>
    <w:rsid w:val="00D17079"/>
    <w:rsid w:val="00D20016"/>
    <w:rsid w:val="00D2035F"/>
    <w:rsid w:val="00D27096"/>
    <w:rsid w:val="00D32710"/>
    <w:rsid w:val="00D33BE3"/>
    <w:rsid w:val="00D3792D"/>
    <w:rsid w:val="00D421C5"/>
    <w:rsid w:val="00D500EA"/>
    <w:rsid w:val="00D51D24"/>
    <w:rsid w:val="00D54820"/>
    <w:rsid w:val="00D55E47"/>
    <w:rsid w:val="00D60CD1"/>
    <w:rsid w:val="00D60CF1"/>
    <w:rsid w:val="00D62E19"/>
    <w:rsid w:val="00D63A44"/>
    <w:rsid w:val="00D6524B"/>
    <w:rsid w:val="00D677F4"/>
    <w:rsid w:val="00D67CD1"/>
    <w:rsid w:val="00D738D6"/>
    <w:rsid w:val="00D74FD4"/>
    <w:rsid w:val="00D75795"/>
    <w:rsid w:val="00D80795"/>
    <w:rsid w:val="00D81920"/>
    <w:rsid w:val="00D854BE"/>
    <w:rsid w:val="00D86163"/>
    <w:rsid w:val="00D87E00"/>
    <w:rsid w:val="00D9134D"/>
    <w:rsid w:val="00D93DCE"/>
    <w:rsid w:val="00D959AF"/>
    <w:rsid w:val="00D96D11"/>
    <w:rsid w:val="00DA1415"/>
    <w:rsid w:val="00DA3253"/>
    <w:rsid w:val="00DA3BD8"/>
    <w:rsid w:val="00DA49C1"/>
    <w:rsid w:val="00DA49D9"/>
    <w:rsid w:val="00DA5095"/>
    <w:rsid w:val="00DA5368"/>
    <w:rsid w:val="00DA571B"/>
    <w:rsid w:val="00DA7A03"/>
    <w:rsid w:val="00DB0DB8"/>
    <w:rsid w:val="00DB121D"/>
    <w:rsid w:val="00DB1592"/>
    <w:rsid w:val="00DB1818"/>
    <w:rsid w:val="00DB23B1"/>
    <w:rsid w:val="00DB5B73"/>
    <w:rsid w:val="00DB750C"/>
    <w:rsid w:val="00DB7AB0"/>
    <w:rsid w:val="00DC0E74"/>
    <w:rsid w:val="00DC309B"/>
    <w:rsid w:val="00DC4DA2"/>
    <w:rsid w:val="00DC5261"/>
    <w:rsid w:val="00DD2F41"/>
    <w:rsid w:val="00DD35A0"/>
    <w:rsid w:val="00DD4998"/>
    <w:rsid w:val="00DD700E"/>
    <w:rsid w:val="00DD7694"/>
    <w:rsid w:val="00DE1B48"/>
    <w:rsid w:val="00DE25D2"/>
    <w:rsid w:val="00DE25E7"/>
    <w:rsid w:val="00DE2DD2"/>
    <w:rsid w:val="00DE762C"/>
    <w:rsid w:val="00DF2CED"/>
    <w:rsid w:val="00DF3A32"/>
    <w:rsid w:val="00DF657D"/>
    <w:rsid w:val="00DF66D9"/>
    <w:rsid w:val="00DF7C20"/>
    <w:rsid w:val="00E0310D"/>
    <w:rsid w:val="00E038FB"/>
    <w:rsid w:val="00E05D8E"/>
    <w:rsid w:val="00E076E9"/>
    <w:rsid w:val="00E1216F"/>
    <w:rsid w:val="00E13478"/>
    <w:rsid w:val="00E14CD2"/>
    <w:rsid w:val="00E179BC"/>
    <w:rsid w:val="00E2301D"/>
    <w:rsid w:val="00E2426D"/>
    <w:rsid w:val="00E33BF2"/>
    <w:rsid w:val="00E36AD3"/>
    <w:rsid w:val="00E42A2B"/>
    <w:rsid w:val="00E4347B"/>
    <w:rsid w:val="00E46C08"/>
    <w:rsid w:val="00E471CF"/>
    <w:rsid w:val="00E62835"/>
    <w:rsid w:val="00E6480E"/>
    <w:rsid w:val="00E64A37"/>
    <w:rsid w:val="00E67D89"/>
    <w:rsid w:val="00E70575"/>
    <w:rsid w:val="00E75183"/>
    <w:rsid w:val="00E75BE5"/>
    <w:rsid w:val="00E77645"/>
    <w:rsid w:val="00E8340D"/>
    <w:rsid w:val="00E83697"/>
    <w:rsid w:val="00E859B6"/>
    <w:rsid w:val="00E862B3"/>
    <w:rsid w:val="00E87FDF"/>
    <w:rsid w:val="00E90A9E"/>
    <w:rsid w:val="00E91FC5"/>
    <w:rsid w:val="00E93898"/>
    <w:rsid w:val="00EA140D"/>
    <w:rsid w:val="00EA34B6"/>
    <w:rsid w:val="00EA36A7"/>
    <w:rsid w:val="00EA66C9"/>
    <w:rsid w:val="00EA7C81"/>
    <w:rsid w:val="00EB5D32"/>
    <w:rsid w:val="00EC4A25"/>
    <w:rsid w:val="00ED1C74"/>
    <w:rsid w:val="00ED2153"/>
    <w:rsid w:val="00ED7C17"/>
    <w:rsid w:val="00EF0C33"/>
    <w:rsid w:val="00EF213B"/>
    <w:rsid w:val="00EF21B4"/>
    <w:rsid w:val="00EF2642"/>
    <w:rsid w:val="00EF2A2F"/>
    <w:rsid w:val="00EF5AF4"/>
    <w:rsid w:val="00EF612C"/>
    <w:rsid w:val="00EF7E36"/>
    <w:rsid w:val="00F00EA3"/>
    <w:rsid w:val="00F0220A"/>
    <w:rsid w:val="00F025A2"/>
    <w:rsid w:val="00F036E9"/>
    <w:rsid w:val="00F07388"/>
    <w:rsid w:val="00F2026E"/>
    <w:rsid w:val="00F20960"/>
    <w:rsid w:val="00F21B2E"/>
    <w:rsid w:val="00F2210A"/>
    <w:rsid w:val="00F25272"/>
    <w:rsid w:val="00F25CF3"/>
    <w:rsid w:val="00F27288"/>
    <w:rsid w:val="00F30B0E"/>
    <w:rsid w:val="00F31372"/>
    <w:rsid w:val="00F331F0"/>
    <w:rsid w:val="00F335B0"/>
    <w:rsid w:val="00F368D1"/>
    <w:rsid w:val="00F37743"/>
    <w:rsid w:val="00F40C2F"/>
    <w:rsid w:val="00F42493"/>
    <w:rsid w:val="00F44BBC"/>
    <w:rsid w:val="00F52D56"/>
    <w:rsid w:val="00F5380B"/>
    <w:rsid w:val="00F54A3D"/>
    <w:rsid w:val="00F54CB0"/>
    <w:rsid w:val="00F579CD"/>
    <w:rsid w:val="00F60ED6"/>
    <w:rsid w:val="00F618CC"/>
    <w:rsid w:val="00F642D8"/>
    <w:rsid w:val="00F64F79"/>
    <w:rsid w:val="00F653B8"/>
    <w:rsid w:val="00F71B89"/>
    <w:rsid w:val="00F732E7"/>
    <w:rsid w:val="00F7353C"/>
    <w:rsid w:val="00F7692C"/>
    <w:rsid w:val="00F76F8F"/>
    <w:rsid w:val="00F806FB"/>
    <w:rsid w:val="00F81C30"/>
    <w:rsid w:val="00F82ACA"/>
    <w:rsid w:val="00F82EB0"/>
    <w:rsid w:val="00F87048"/>
    <w:rsid w:val="00F87257"/>
    <w:rsid w:val="00F908E8"/>
    <w:rsid w:val="00F941DF"/>
    <w:rsid w:val="00F96054"/>
    <w:rsid w:val="00FA04B8"/>
    <w:rsid w:val="00FA0E46"/>
    <w:rsid w:val="00FA1179"/>
    <w:rsid w:val="00FA1266"/>
    <w:rsid w:val="00FA381B"/>
    <w:rsid w:val="00FA4036"/>
    <w:rsid w:val="00FB36FA"/>
    <w:rsid w:val="00FB5E8A"/>
    <w:rsid w:val="00FB729F"/>
    <w:rsid w:val="00FC1192"/>
    <w:rsid w:val="00FD03B4"/>
    <w:rsid w:val="00FD1778"/>
    <w:rsid w:val="00FE106D"/>
    <w:rsid w:val="00FE1BA2"/>
    <w:rsid w:val="00FE251B"/>
    <w:rsid w:val="00FF5C48"/>
    <w:rsid w:val="00FF671F"/>
    <w:rsid w:val="00FF6C1C"/>
    <w:rsid w:val="051A776C"/>
    <w:rsid w:val="0EFA174A"/>
    <w:rsid w:val="0F710EA1"/>
    <w:rsid w:val="147724D9"/>
    <w:rsid w:val="1D7F59CC"/>
    <w:rsid w:val="2332B563"/>
    <w:rsid w:val="28EA68FD"/>
    <w:rsid w:val="2F34DDBD"/>
    <w:rsid w:val="2F9A9585"/>
    <w:rsid w:val="300ABDC3"/>
    <w:rsid w:val="32F5DF63"/>
    <w:rsid w:val="4749D4BC"/>
    <w:rsid w:val="51081457"/>
    <w:rsid w:val="53113696"/>
    <w:rsid w:val="565DF738"/>
    <w:rsid w:val="56AE200F"/>
    <w:rsid w:val="56E60EC1"/>
    <w:rsid w:val="58D6893A"/>
    <w:rsid w:val="59A15965"/>
    <w:rsid w:val="60621091"/>
    <w:rsid w:val="6341EB18"/>
    <w:rsid w:val="64225786"/>
    <w:rsid w:val="65BC4560"/>
    <w:rsid w:val="6BFE8A0A"/>
    <w:rsid w:val="6E752CC0"/>
    <w:rsid w:val="6FD47020"/>
    <w:rsid w:val="778B3E4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C957B73-B337-469D-82E7-5FD1AB914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List Paragraph - Bullets,- Bullets,목록 단락,リスト段落,列出段落,?? ??,?????,????,Lista1,列出段落1,中等深浅网格 1 - 着色 21,numbered,Paragraphe de liste1,Bulletr List Paragraph,Bullet List,FooterText,List Paragraph1,List Paragraph2,List Paragraph21,リスト段落1,P,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rsid w:val="005A5862"/>
    <w:rPr>
      <w:sz w:val="16"/>
      <w:szCs w:val="16"/>
    </w:rPr>
  </w:style>
  <w:style w:type="character" w:customStyle="1" w:styleId="CaptionChar1">
    <w:name w:val="Caption Char1"/>
    <w:aliases w:val="cap Char1,cap Char Char,Caption Char Char,Caption Char1 Char Char,cap Char Char1 Char,Caption Char Char1 Char Char,cap Char2 Char,题注 Char"/>
    <w:link w:val="Caption"/>
    <w:rsid w:val="006365A6"/>
    <w:rPr>
      <w:i/>
      <w:iCs/>
      <w:color w:val="44546A" w:themeColor="text2"/>
      <w:sz w:val="18"/>
      <w:szCs w:val="18"/>
      <w:lang w:eastAsia="en-US"/>
    </w:rPr>
  </w:style>
  <w:style w:type="paragraph" w:customStyle="1" w:styleId="3GPPNormalText">
    <w:name w:val="3GPP Normal Text"/>
    <w:basedOn w:val="BodyText"/>
    <w:link w:val="3GPPNormalTextChar"/>
    <w:qFormat/>
    <w:rsid w:val="006365A6"/>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6365A6"/>
    <w:rPr>
      <w:rFonts w:eastAsia="MS Mincho"/>
      <w:sz w:val="22"/>
      <w:szCs w:val="24"/>
      <w:lang w:val="zh-CN" w:eastAsia="zh-CN"/>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numbered Char,Paragraphe de liste1 Char,Bulletr List Paragraph Char,リスト段落1 Char"/>
    <w:link w:val="ListParagraph"/>
    <w:uiPriority w:val="34"/>
    <w:qFormat/>
    <w:locked/>
    <w:rsid w:val="006D1379"/>
    <w:rPr>
      <w:lang w:eastAsia="en-US"/>
    </w:rPr>
  </w:style>
  <w:style w:type="table" w:styleId="TableGrid">
    <w:name w:val="Table Grid"/>
    <w:aliases w:val="TableGrid,网格型"/>
    <w:basedOn w:val="TableNormal"/>
    <w:qFormat/>
    <w:rsid w:val="00B5348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53480"/>
    <w:pPr>
      <w:numPr>
        <w:numId w:val="23"/>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styleId="Revision">
    <w:name w:val="Revision"/>
    <w:hidden/>
    <w:uiPriority w:val="99"/>
    <w:semiHidden/>
    <w:rsid w:val="00A62F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RBI5PAMIO524-1616901215-50975</_dlc_DocId>
    <_dlc_DocIdUrl xmlns="71c5aaf6-e6ce-465b-b873-5148d2a4c105">
      <Url>https://nokia.sharepoint.com/sites/gxp/_layouts/15/DocIdRedir.aspx?ID=RBI5PAMIO524-1616901215-50975</Url>
      <Description>RBI5PAMIO524-1616901215-50975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TotalTime>
  <Pages>7</Pages>
  <Words>2466</Words>
  <Characters>14058</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16492</CharactersWithSpaces>
  <SharedDoc>false</SharedDoc>
  <HyperlinkBase/>
  <HLinks>
    <vt:vector size="6" baseType="variant">
      <vt:variant>
        <vt:i4>3670107</vt:i4>
      </vt:variant>
      <vt:variant>
        <vt:i4>0</vt:i4>
      </vt:variant>
      <vt:variant>
        <vt:i4>0</vt:i4>
      </vt:variant>
      <vt:variant>
        <vt:i4>5</vt:i4>
      </vt:variant>
      <vt:variant>
        <vt:lpwstr>mailto:endrit.dosti@nokia.com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8</cp:revision>
  <dcterms:created xsi:type="dcterms:W3CDTF">2025-08-15T07:01:00Z</dcterms:created>
  <dcterms:modified xsi:type="dcterms:W3CDTF">2025-08-15T07:11:00Z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28af2a13-e55f-42a6-8d8b-9cc078f951eb</vt:lpwstr>
  </property>
</Properties>
</file>